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E6BFE" w14:textId="77777777" w:rsidR="0026439F" w:rsidRDefault="0026439F" w:rsidP="00610EB0">
      <w:pPr>
        <w:jc w:val="center"/>
      </w:pPr>
      <w:r>
        <w:rPr>
          <w:noProof/>
        </w:rPr>
        <w:drawing>
          <wp:inline distT="0" distB="0" distL="0" distR="0" wp14:anchorId="2EC48E6C" wp14:editId="45989BED">
            <wp:extent cx="1889760" cy="567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760" cy="567055"/>
                    </a:xfrm>
                    <a:prstGeom prst="rect">
                      <a:avLst/>
                    </a:prstGeom>
                    <a:noFill/>
                  </pic:spPr>
                </pic:pic>
              </a:graphicData>
            </a:graphic>
          </wp:inline>
        </w:drawing>
      </w:r>
    </w:p>
    <w:p w14:paraId="4111C6A4" w14:textId="77777777" w:rsidR="0026439F" w:rsidRDefault="0026439F" w:rsidP="0026439F">
      <w:pPr>
        <w:jc w:val="center"/>
      </w:pPr>
    </w:p>
    <w:p w14:paraId="61FE5379" w14:textId="77777777" w:rsidR="0026439F" w:rsidRPr="0026439F" w:rsidRDefault="0026439F" w:rsidP="0026439F">
      <w:pPr>
        <w:jc w:val="center"/>
        <w:rPr>
          <w:rFonts w:ascii="Times New Roman" w:hAnsi="Times New Roman" w:cs="Times New Roman"/>
          <w:sz w:val="24"/>
          <w:szCs w:val="24"/>
          <w:u w:val="single"/>
        </w:rPr>
      </w:pPr>
      <w:r w:rsidRPr="0026439F">
        <w:rPr>
          <w:rFonts w:ascii="Times New Roman" w:hAnsi="Times New Roman" w:cs="Times New Roman"/>
          <w:sz w:val="24"/>
          <w:szCs w:val="24"/>
          <w:u w:val="single"/>
        </w:rPr>
        <w:t>DeSales University IRB Committee</w:t>
      </w:r>
    </w:p>
    <w:p w14:paraId="74D53740" w14:textId="41742FEF" w:rsidR="0026439F" w:rsidRDefault="0026439F" w:rsidP="0026439F">
      <w:pPr>
        <w:jc w:val="center"/>
        <w:rPr>
          <w:rFonts w:ascii="Times New Roman" w:hAnsi="Times New Roman" w:cs="Times New Roman"/>
          <w:i/>
          <w:color w:val="FF0000"/>
          <w:sz w:val="24"/>
          <w:szCs w:val="24"/>
          <w:u w:val="single"/>
        </w:rPr>
      </w:pPr>
      <w:r w:rsidRPr="0026439F">
        <w:rPr>
          <w:rFonts w:ascii="Times New Roman" w:hAnsi="Times New Roman" w:cs="Times New Roman"/>
          <w:sz w:val="24"/>
          <w:szCs w:val="24"/>
          <w:u w:val="single"/>
        </w:rPr>
        <w:t>Social Media Policy</w:t>
      </w:r>
    </w:p>
    <w:p w14:paraId="32B57A7A" w14:textId="77777777" w:rsidR="00610EB0" w:rsidRDefault="00610EB0" w:rsidP="0026439F">
      <w:pPr>
        <w:jc w:val="center"/>
        <w:rPr>
          <w:rFonts w:ascii="Times New Roman" w:hAnsi="Times New Roman" w:cs="Times New Roman"/>
          <w:sz w:val="24"/>
          <w:szCs w:val="24"/>
          <w:u w:val="single"/>
        </w:rPr>
      </w:pPr>
    </w:p>
    <w:p w14:paraId="77286745" w14:textId="632848FF" w:rsidR="00073165" w:rsidRPr="00073165" w:rsidRDefault="00073165" w:rsidP="00073165">
      <w:pPr>
        <w:rPr>
          <w:rFonts w:ascii="Times New Roman" w:hAnsi="Times New Roman" w:cs="Times New Roman"/>
          <w:sz w:val="24"/>
          <w:szCs w:val="24"/>
        </w:rPr>
      </w:pPr>
      <w:r w:rsidRPr="00073165">
        <w:rPr>
          <w:rFonts w:ascii="Times New Roman" w:hAnsi="Times New Roman" w:cs="Times New Roman"/>
          <w:sz w:val="24"/>
          <w:szCs w:val="24"/>
        </w:rPr>
        <w:t xml:space="preserve">Social media can be defined as any online and mobile resource that provides a forum for generating, sharing, or discussing ideas and content. Specific applications and web tools, many of which are free, are based on different, sometimes overlapping, themes and purposes, variably grouped as </w:t>
      </w:r>
      <w:r w:rsidRPr="00073165">
        <w:rPr>
          <w:rFonts w:ascii="Times New Roman" w:hAnsi="Times New Roman" w:cs="Times New Roman"/>
          <w:i/>
          <w:sz w:val="24"/>
          <w:szCs w:val="24"/>
        </w:rPr>
        <w:t xml:space="preserve">online communities </w:t>
      </w:r>
      <w:r w:rsidRPr="00073165">
        <w:rPr>
          <w:rFonts w:ascii="Times New Roman" w:hAnsi="Times New Roman" w:cs="Times New Roman"/>
          <w:sz w:val="24"/>
          <w:szCs w:val="24"/>
        </w:rPr>
        <w:t xml:space="preserve">(e.g., patient support groups, population-specific dating services); </w:t>
      </w:r>
      <w:r w:rsidRPr="00073165">
        <w:rPr>
          <w:rFonts w:ascii="Times New Roman" w:hAnsi="Times New Roman" w:cs="Times New Roman"/>
          <w:i/>
          <w:sz w:val="24"/>
          <w:szCs w:val="24"/>
        </w:rPr>
        <w:t xml:space="preserve">social networking </w:t>
      </w:r>
      <w:r w:rsidRPr="00073165">
        <w:rPr>
          <w:rFonts w:ascii="Times New Roman" w:hAnsi="Times New Roman" w:cs="Times New Roman"/>
          <w:sz w:val="24"/>
          <w:szCs w:val="24"/>
        </w:rPr>
        <w:t xml:space="preserve">(e.g., Facebook; Twitter); </w:t>
      </w:r>
      <w:r w:rsidRPr="00073165">
        <w:rPr>
          <w:rFonts w:ascii="Times New Roman" w:hAnsi="Times New Roman" w:cs="Times New Roman"/>
          <w:i/>
          <w:sz w:val="24"/>
          <w:szCs w:val="24"/>
        </w:rPr>
        <w:t xml:space="preserve">professional networking </w:t>
      </w:r>
      <w:r w:rsidRPr="00073165">
        <w:rPr>
          <w:rFonts w:ascii="Times New Roman" w:hAnsi="Times New Roman" w:cs="Times New Roman"/>
          <w:sz w:val="24"/>
          <w:szCs w:val="24"/>
        </w:rPr>
        <w:t>(</w:t>
      </w:r>
      <w:r w:rsidR="009971C9" w:rsidRPr="00073165">
        <w:rPr>
          <w:rFonts w:ascii="Times New Roman" w:hAnsi="Times New Roman" w:cs="Times New Roman"/>
          <w:sz w:val="24"/>
          <w:szCs w:val="24"/>
        </w:rPr>
        <w:t>e.g.,</w:t>
      </w:r>
      <w:r w:rsidRPr="00073165">
        <w:rPr>
          <w:rFonts w:ascii="Times New Roman" w:hAnsi="Times New Roman" w:cs="Times New Roman"/>
          <w:sz w:val="24"/>
          <w:szCs w:val="24"/>
        </w:rPr>
        <w:t xml:space="preserve"> LinkedIn); </w:t>
      </w:r>
      <w:r w:rsidRPr="00073165">
        <w:rPr>
          <w:rFonts w:ascii="Times New Roman" w:hAnsi="Times New Roman" w:cs="Times New Roman"/>
          <w:i/>
          <w:sz w:val="24"/>
          <w:szCs w:val="24"/>
        </w:rPr>
        <w:t xml:space="preserve">content production and sharing </w:t>
      </w:r>
      <w:r w:rsidRPr="00073165">
        <w:rPr>
          <w:rFonts w:ascii="Times New Roman" w:hAnsi="Times New Roman" w:cs="Times New Roman"/>
          <w:sz w:val="24"/>
          <w:szCs w:val="24"/>
        </w:rPr>
        <w:t xml:space="preserve">(e.g., YouTube, Tumblr, blogs); </w:t>
      </w:r>
      <w:r w:rsidRPr="00073165">
        <w:rPr>
          <w:rFonts w:ascii="Times New Roman" w:hAnsi="Times New Roman" w:cs="Times New Roman"/>
          <w:i/>
          <w:sz w:val="24"/>
          <w:szCs w:val="24"/>
        </w:rPr>
        <w:t xml:space="preserve">location-based services </w:t>
      </w:r>
      <w:r w:rsidRPr="00073165">
        <w:rPr>
          <w:rFonts w:ascii="Times New Roman" w:hAnsi="Times New Roman" w:cs="Times New Roman"/>
          <w:sz w:val="24"/>
          <w:szCs w:val="24"/>
        </w:rPr>
        <w:t>(</w:t>
      </w:r>
      <w:proofErr w:type="gramStart"/>
      <w:r w:rsidRPr="00073165">
        <w:rPr>
          <w:rFonts w:ascii="Times New Roman" w:hAnsi="Times New Roman" w:cs="Times New Roman"/>
          <w:sz w:val="24"/>
          <w:szCs w:val="24"/>
        </w:rPr>
        <w:t>e.g.</w:t>
      </w:r>
      <w:proofErr w:type="gramEnd"/>
      <w:r w:rsidR="00CA549D">
        <w:rPr>
          <w:rFonts w:ascii="Times New Roman" w:hAnsi="Times New Roman" w:cs="Times New Roman"/>
          <w:sz w:val="24"/>
          <w:szCs w:val="24"/>
        </w:rPr>
        <w:t xml:space="preserve"> </w:t>
      </w:r>
      <w:r w:rsidRPr="00073165">
        <w:rPr>
          <w:rFonts w:ascii="Times New Roman" w:hAnsi="Times New Roman" w:cs="Times New Roman"/>
          <w:sz w:val="24"/>
          <w:szCs w:val="24"/>
        </w:rPr>
        <w:t>Tinder, Grindr); and others. Many social media web services contain one or more platforms that allow users to view one another’s networks and interact with each other in real-time. These include comment spaces, chat rooms, discussion fora, and the like.</w:t>
      </w:r>
    </w:p>
    <w:p w14:paraId="640EB0CF" w14:textId="77777777" w:rsidR="000D743D" w:rsidRDefault="00073165" w:rsidP="00073165">
      <w:pPr>
        <w:rPr>
          <w:rFonts w:ascii="Times New Roman" w:hAnsi="Times New Roman" w:cs="Times New Roman"/>
          <w:sz w:val="24"/>
          <w:szCs w:val="24"/>
        </w:rPr>
      </w:pPr>
      <w:r w:rsidRPr="00073165">
        <w:rPr>
          <w:rFonts w:ascii="Times New Roman" w:hAnsi="Times New Roman" w:cs="Times New Roman"/>
          <w:sz w:val="24"/>
          <w:szCs w:val="24"/>
        </w:rPr>
        <w:t>Social media recruitment is subject to the same regulatory and ethical norms as traditional recruitment, including the requirements of prospective review and approval, compliance with all applicable federal and state laws, fair and equitable subject selection, respect for the privacy and other interests of potential participants, sensitivity to the norms and values of different communities, and consideration for the impacts of different recruitment techniques on public trust in the research enterprise.</w:t>
      </w:r>
      <w:r w:rsidR="005E6435">
        <w:rPr>
          <w:rFonts w:ascii="Times New Roman" w:hAnsi="Times New Roman" w:cs="Times New Roman"/>
          <w:sz w:val="24"/>
          <w:szCs w:val="24"/>
        </w:rPr>
        <w:t>*</w:t>
      </w:r>
    </w:p>
    <w:p w14:paraId="22A1E106" w14:textId="1B855673" w:rsidR="005E6435" w:rsidRPr="005E6435" w:rsidRDefault="005E6435" w:rsidP="005E6435">
      <w:pPr>
        <w:pStyle w:val="ListParagraph"/>
        <w:numPr>
          <w:ilvl w:val="0"/>
          <w:numId w:val="2"/>
        </w:numPr>
        <w:rPr>
          <w:rFonts w:ascii="Times New Roman" w:hAnsi="Times New Roman" w:cs="Times New Roman"/>
          <w:b/>
          <w:bCs/>
          <w:sz w:val="24"/>
          <w:szCs w:val="24"/>
          <w:u w:val="single"/>
        </w:rPr>
      </w:pPr>
      <w:r w:rsidRPr="005E6435">
        <w:rPr>
          <w:rFonts w:ascii="Times New Roman" w:hAnsi="Times New Roman" w:cs="Times New Roman"/>
          <w:b/>
          <w:bCs/>
          <w:sz w:val="24"/>
          <w:szCs w:val="24"/>
          <w:u w:val="single"/>
        </w:rPr>
        <w:t>H</w:t>
      </w:r>
      <w:r w:rsidR="00D078DB" w:rsidRPr="005E6435">
        <w:rPr>
          <w:rFonts w:ascii="Times New Roman" w:hAnsi="Times New Roman" w:cs="Times New Roman"/>
          <w:b/>
          <w:bCs/>
          <w:sz w:val="24"/>
          <w:szCs w:val="24"/>
          <w:u w:val="single"/>
        </w:rPr>
        <w:t xml:space="preserve">ow Does </w:t>
      </w:r>
      <w:proofErr w:type="gramStart"/>
      <w:r w:rsidR="00D078DB" w:rsidRPr="005E6435">
        <w:rPr>
          <w:rFonts w:ascii="Times New Roman" w:hAnsi="Times New Roman" w:cs="Times New Roman"/>
          <w:b/>
          <w:bCs/>
          <w:sz w:val="24"/>
          <w:szCs w:val="24"/>
          <w:u w:val="single"/>
        </w:rPr>
        <w:t>Social Media</w:t>
      </w:r>
      <w:proofErr w:type="gramEnd"/>
      <w:r w:rsidR="00D078DB" w:rsidRPr="005E6435">
        <w:rPr>
          <w:rFonts w:ascii="Times New Roman" w:hAnsi="Times New Roman" w:cs="Times New Roman"/>
          <w:b/>
          <w:bCs/>
          <w:sz w:val="24"/>
          <w:szCs w:val="24"/>
          <w:u w:val="single"/>
        </w:rPr>
        <w:t xml:space="preserve"> Differ </w:t>
      </w:r>
      <w:r w:rsidR="009971C9" w:rsidRPr="005E6435">
        <w:rPr>
          <w:rFonts w:ascii="Times New Roman" w:hAnsi="Times New Roman" w:cs="Times New Roman"/>
          <w:b/>
          <w:bCs/>
          <w:sz w:val="24"/>
          <w:szCs w:val="24"/>
          <w:u w:val="single"/>
        </w:rPr>
        <w:t>from</w:t>
      </w:r>
      <w:r w:rsidR="00D078DB" w:rsidRPr="005E6435">
        <w:rPr>
          <w:rFonts w:ascii="Times New Roman" w:hAnsi="Times New Roman" w:cs="Times New Roman"/>
          <w:b/>
          <w:bCs/>
          <w:sz w:val="24"/>
          <w:szCs w:val="24"/>
          <w:u w:val="single"/>
        </w:rPr>
        <w:t xml:space="preserve"> Other Recruitment </w:t>
      </w:r>
      <w:r w:rsidR="005F3830" w:rsidRPr="005E6435">
        <w:rPr>
          <w:rFonts w:ascii="Times New Roman" w:hAnsi="Times New Roman" w:cs="Times New Roman"/>
          <w:b/>
          <w:bCs/>
          <w:sz w:val="24"/>
          <w:szCs w:val="24"/>
          <w:u w:val="single"/>
        </w:rPr>
        <w:t>Methods?</w:t>
      </w:r>
      <w:r w:rsidR="005F3830">
        <w:rPr>
          <w:rFonts w:ascii="Times New Roman" w:hAnsi="Times New Roman" w:cs="Times New Roman"/>
          <w:b/>
          <w:bCs/>
          <w:sz w:val="24"/>
          <w:szCs w:val="24"/>
          <w:u w:val="single"/>
        </w:rPr>
        <w:t xml:space="preserve"> *</w:t>
      </w:r>
    </w:p>
    <w:p w14:paraId="37426544" w14:textId="77777777" w:rsidR="005E6435" w:rsidRPr="005E6435" w:rsidRDefault="005E6435" w:rsidP="005E6435">
      <w:pPr>
        <w:rPr>
          <w:rFonts w:ascii="Times New Roman" w:hAnsi="Times New Roman" w:cs="Times New Roman"/>
          <w:sz w:val="24"/>
          <w:szCs w:val="24"/>
        </w:rPr>
      </w:pPr>
      <w:r w:rsidRPr="005E6435">
        <w:rPr>
          <w:rFonts w:ascii="Times New Roman" w:hAnsi="Times New Roman" w:cs="Times New Roman"/>
          <w:sz w:val="24"/>
          <w:szCs w:val="24"/>
        </w:rPr>
        <w:t>There are two types of social media recruitment, which mirror two types of traditional recruitment:</w:t>
      </w:r>
    </w:p>
    <w:p w14:paraId="0933C37D" w14:textId="77777777" w:rsidR="005E6435" w:rsidRPr="005E6435" w:rsidRDefault="005E6435" w:rsidP="005E6435">
      <w:pPr>
        <w:numPr>
          <w:ilvl w:val="2"/>
          <w:numId w:val="1"/>
        </w:numPr>
        <w:rPr>
          <w:rFonts w:ascii="Times New Roman" w:hAnsi="Times New Roman" w:cs="Times New Roman"/>
          <w:sz w:val="24"/>
          <w:szCs w:val="24"/>
        </w:rPr>
      </w:pPr>
      <w:r w:rsidRPr="005F3830">
        <w:rPr>
          <w:rFonts w:ascii="Times New Roman" w:hAnsi="Times New Roman" w:cs="Times New Roman"/>
          <w:b/>
          <w:bCs/>
          <w:i/>
          <w:sz w:val="24"/>
          <w:szCs w:val="24"/>
          <w:u w:val="single"/>
        </w:rPr>
        <w:t>Passive recruitment</w:t>
      </w:r>
      <w:r w:rsidRPr="005F3830">
        <w:rPr>
          <w:rFonts w:ascii="Times New Roman" w:hAnsi="Times New Roman" w:cs="Times New Roman"/>
          <w:b/>
          <w:bCs/>
          <w:sz w:val="24"/>
          <w:szCs w:val="24"/>
          <w:u w:val="single"/>
        </w:rPr>
        <w:t>:</w:t>
      </w:r>
      <w:r w:rsidRPr="005E6435">
        <w:rPr>
          <w:rFonts w:ascii="Times New Roman" w:hAnsi="Times New Roman" w:cs="Times New Roman"/>
          <w:sz w:val="24"/>
          <w:szCs w:val="24"/>
        </w:rPr>
        <w:t xml:space="preserve"> distributing recruitment materials (ads, posters, flyers) with the aim of attracting potential participants to contact the research team for enrollment. Passive recruitment can be targeted to specific audiences, by selecting sites for poster or ad placement that are likely to be trafficked by the population sought for recruitment.</w:t>
      </w:r>
    </w:p>
    <w:p w14:paraId="21DF4776" w14:textId="77777777" w:rsidR="005E6435" w:rsidRPr="005E6435" w:rsidRDefault="005E6435" w:rsidP="005E6435">
      <w:pPr>
        <w:numPr>
          <w:ilvl w:val="3"/>
          <w:numId w:val="1"/>
        </w:numPr>
        <w:rPr>
          <w:rFonts w:ascii="Times New Roman" w:hAnsi="Times New Roman" w:cs="Times New Roman"/>
          <w:sz w:val="24"/>
          <w:szCs w:val="24"/>
        </w:rPr>
      </w:pPr>
      <w:r w:rsidRPr="005E6435">
        <w:rPr>
          <w:rFonts w:ascii="Times New Roman" w:hAnsi="Times New Roman" w:cs="Times New Roman"/>
          <w:b/>
          <w:sz w:val="24"/>
          <w:szCs w:val="24"/>
        </w:rPr>
        <w:t>Traditional passive recruitment</w:t>
      </w:r>
      <w:r w:rsidRPr="005E6435">
        <w:rPr>
          <w:rFonts w:ascii="Times New Roman" w:hAnsi="Times New Roman" w:cs="Times New Roman"/>
          <w:sz w:val="24"/>
          <w:szCs w:val="24"/>
        </w:rPr>
        <w:t xml:space="preserve">: For example, </w:t>
      </w:r>
      <w:r w:rsidRPr="009971C9">
        <w:rPr>
          <w:rFonts w:ascii="Times New Roman" w:hAnsi="Times New Roman" w:cs="Times New Roman"/>
          <w:sz w:val="24"/>
          <w:szCs w:val="24"/>
          <w:u w:val="single"/>
        </w:rPr>
        <w:t>posting flyers in subways or buses.</w:t>
      </w:r>
    </w:p>
    <w:p w14:paraId="0DC5446D" w14:textId="77777777" w:rsidR="005E6435" w:rsidRPr="009971C9" w:rsidRDefault="005E6435" w:rsidP="005E6435">
      <w:pPr>
        <w:numPr>
          <w:ilvl w:val="3"/>
          <w:numId w:val="1"/>
        </w:numPr>
        <w:rPr>
          <w:rFonts w:ascii="Times New Roman" w:hAnsi="Times New Roman" w:cs="Times New Roman"/>
          <w:sz w:val="24"/>
          <w:szCs w:val="24"/>
          <w:u w:val="single"/>
        </w:rPr>
      </w:pPr>
      <w:r w:rsidRPr="005E6435">
        <w:rPr>
          <w:rFonts w:ascii="Times New Roman" w:hAnsi="Times New Roman" w:cs="Times New Roman"/>
          <w:b/>
          <w:sz w:val="24"/>
          <w:szCs w:val="24"/>
        </w:rPr>
        <w:t>Online passive recruitment</w:t>
      </w:r>
      <w:r w:rsidRPr="005E6435">
        <w:rPr>
          <w:rFonts w:ascii="Times New Roman" w:hAnsi="Times New Roman" w:cs="Times New Roman"/>
          <w:sz w:val="24"/>
          <w:szCs w:val="24"/>
        </w:rPr>
        <w:t xml:space="preserve">: For example, </w:t>
      </w:r>
      <w:r w:rsidRPr="009971C9">
        <w:rPr>
          <w:rFonts w:ascii="Times New Roman" w:hAnsi="Times New Roman" w:cs="Times New Roman"/>
          <w:sz w:val="24"/>
          <w:szCs w:val="24"/>
          <w:u w:val="single"/>
        </w:rPr>
        <w:t>placing advertisements in health or patient support group websites.</w:t>
      </w:r>
    </w:p>
    <w:p w14:paraId="63DEB2CE" w14:textId="3B6FF8B0" w:rsidR="005E6435" w:rsidRPr="005E6435" w:rsidRDefault="005E6435" w:rsidP="005E6435">
      <w:pPr>
        <w:numPr>
          <w:ilvl w:val="2"/>
          <w:numId w:val="1"/>
        </w:numPr>
        <w:rPr>
          <w:rFonts w:ascii="Times New Roman" w:hAnsi="Times New Roman" w:cs="Times New Roman"/>
          <w:sz w:val="24"/>
          <w:szCs w:val="24"/>
        </w:rPr>
      </w:pPr>
      <w:r w:rsidRPr="005F3830">
        <w:rPr>
          <w:rFonts w:ascii="Times New Roman" w:hAnsi="Times New Roman" w:cs="Times New Roman"/>
          <w:b/>
          <w:bCs/>
          <w:i/>
          <w:sz w:val="24"/>
          <w:szCs w:val="24"/>
          <w:u w:val="single"/>
        </w:rPr>
        <w:t>Active recruitment</w:t>
      </w:r>
      <w:r w:rsidRPr="005F3830">
        <w:rPr>
          <w:rFonts w:ascii="Times New Roman" w:hAnsi="Times New Roman" w:cs="Times New Roman"/>
          <w:b/>
          <w:bCs/>
          <w:sz w:val="24"/>
          <w:szCs w:val="24"/>
          <w:u w:val="single"/>
        </w:rPr>
        <w:t>:</w:t>
      </w:r>
      <w:r w:rsidRPr="005E6435">
        <w:rPr>
          <w:rFonts w:ascii="Times New Roman" w:hAnsi="Times New Roman" w:cs="Times New Roman"/>
          <w:sz w:val="24"/>
          <w:szCs w:val="24"/>
        </w:rPr>
        <w:t xml:space="preserve"> approaching and interacting with specific individuals with the aim of enrolling them in research, usually </w:t>
      </w:r>
      <w:r w:rsidR="005F3830" w:rsidRPr="005E6435">
        <w:rPr>
          <w:rFonts w:ascii="Times New Roman" w:hAnsi="Times New Roman" w:cs="Times New Roman"/>
          <w:sz w:val="24"/>
          <w:szCs w:val="24"/>
        </w:rPr>
        <w:t>based on</w:t>
      </w:r>
      <w:r w:rsidRPr="005E6435">
        <w:rPr>
          <w:rFonts w:ascii="Times New Roman" w:hAnsi="Times New Roman" w:cs="Times New Roman"/>
          <w:sz w:val="24"/>
          <w:szCs w:val="24"/>
        </w:rPr>
        <w:t xml:space="preserve"> knowledge of characteristics that would</w:t>
      </w:r>
      <w:r>
        <w:rPr>
          <w:rFonts w:ascii="Times New Roman" w:hAnsi="Times New Roman" w:cs="Times New Roman"/>
          <w:sz w:val="24"/>
          <w:szCs w:val="24"/>
        </w:rPr>
        <w:t xml:space="preserve"> </w:t>
      </w:r>
      <w:r w:rsidRPr="005E6435">
        <w:rPr>
          <w:rFonts w:ascii="Times New Roman" w:hAnsi="Times New Roman" w:cs="Times New Roman"/>
          <w:sz w:val="24"/>
          <w:szCs w:val="24"/>
        </w:rPr>
        <w:t>make them suitable candidates for particular trials.</w:t>
      </w:r>
    </w:p>
    <w:p w14:paraId="717E854A" w14:textId="51A43DB2" w:rsidR="005E6435" w:rsidRPr="005E6435" w:rsidRDefault="005E6435" w:rsidP="005E6435">
      <w:pPr>
        <w:numPr>
          <w:ilvl w:val="3"/>
          <w:numId w:val="1"/>
        </w:numPr>
        <w:rPr>
          <w:rFonts w:ascii="Times New Roman" w:hAnsi="Times New Roman" w:cs="Times New Roman"/>
          <w:sz w:val="24"/>
          <w:szCs w:val="24"/>
        </w:rPr>
      </w:pPr>
      <w:r w:rsidRPr="005E6435">
        <w:rPr>
          <w:rFonts w:ascii="Times New Roman" w:hAnsi="Times New Roman" w:cs="Times New Roman"/>
          <w:b/>
          <w:sz w:val="24"/>
          <w:szCs w:val="24"/>
        </w:rPr>
        <w:lastRenderedPageBreak/>
        <w:t>Traditional active recruitment</w:t>
      </w:r>
      <w:r w:rsidRPr="005E6435">
        <w:rPr>
          <w:rFonts w:ascii="Times New Roman" w:hAnsi="Times New Roman" w:cs="Times New Roman"/>
          <w:sz w:val="24"/>
          <w:szCs w:val="24"/>
        </w:rPr>
        <w:t xml:space="preserve">: For example, </w:t>
      </w:r>
      <w:r w:rsidRPr="009971C9">
        <w:rPr>
          <w:rFonts w:ascii="Times New Roman" w:hAnsi="Times New Roman" w:cs="Times New Roman"/>
          <w:sz w:val="24"/>
          <w:szCs w:val="24"/>
          <w:u w:val="single"/>
        </w:rPr>
        <w:t xml:space="preserve">approaching an oncology patient in clinic for trial enrollment </w:t>
      </w:r>
      <w:r w:rsidR="005F3830" w:rsidRPr="005E6435">
        <w:rPr>
          <w:rFonts w:ascii="Times New Roman" w:hAnsi="Times New Roman" w:cs="Times New Roman"/>
          <w:sz w:val="24"/>
          <w:szCs w:val="24"/>
        </w:rPr>
        <w:t>based on</w:t>
      </w:r>
      <w:r w:rsidRPr="005E6435">
        <w:rPr>
          <w:rFonts w:ascii="Times New Roman" w:hAnsi="Times New Roman" w:cs="Times New Roman"/>
          <w:sz w:val="24"/>
          <w:szCs w:val="24"/>
        </w:rPr>
        <w:t xml:space="preserve"> the research staff’s knowledge of their disease state.</w:t>
      </w:r>
    </w:p>
    <w:p w14:paraId="1DCC5CC6" w14:textId="24DFB3A0" w:rsidR="005E6435" w:rsidRPr="005E6435" w:rsidRDefault="005E6435" w:rsidP="005E6435">
      <w:pPr>
        <w:numPr>
          <w:ilvl w:val="3"/>
          <w:numId w:val="1"/>
        </w:numPr>
        <w:jc w:val="both"/>
        <w:rPr>
          <w:rFonts w:ascii="Times New Roman" w:hAnsi="Times New Roman" w:cs="Times New Roman"/>
          <w:sz w:val="24"/>
          <w:szCs w:val="24"/>
        </w:rPr>
      </w:pPr>
      <w:r w:rsidRPr="005E6435">
        <w:rPr>
          <w:rFonts w:ascii="Times New Roman" w:hAnsi="Times New Roman" w:cs="Times New Roman"/>
          <w:b/>
          <w:sz w:val="24"/>
          <w:szCs w:val="24"/>
        </w:rPr>
        <w:t>Online active recruitment</w:t>
      </w:r>
      <w:r w:rsidRPr="005E6435">
        <w:rPr>
          <w:rFonts w:ascii="Times New Roman" w:hAnsi="Times New Roman" w:cs="Times New Roman"/>
          <w:sz w:val="24"/>
          <w:szCs w:val="24"/>
        </w:rPr>
        <w:t>: For example,</w:t>
      </w:r>
      <w:r w:rsidRPr="005F3830">
        <w:rPr>
          <w:rFonts w:ascii="Times New Roman" w:hAnsi="Times New Roman" w:cs="Times New Roman"/>
          <w:sz w:val="24"/>
          <w:szCs w:val="24"/>
          <w:u w:val="single"/>
        </w:rPr>
        <w:t xml:space="preserve"> emailing or “friending” a member of a patient support website</w:t>
      </w:r>
      <w:r w:rsidRPr="005E6435">
        <w:rPr>
          <w:rFonts w:ascii="Times New Roman" w:hAnsi="Times New Roman" w:cs="Times New Roman"/>
          <w:sz w:val="24"/>
          <w:szCs w:val="24"/>
        </w:rPr>
        <w:t xml:space="preserve"> for breast cancer </w:t>
      </w:r>
      <w:r w:rsidR="005F3830" w:rsidRPr="005E6435">
        <w:rPr>
          <w:rFonts w:ascii="Times New Roman" w:hAnsi="Times New Roman" w:cs="Times New Roman"/>
          <w:sz w:val="24"/>
          <w:szCs w:val="24"/>
        </w:rPr>
        <w:t>based on</w:t>
      </w:r>
      <w:r w:rsidRPr="005E6435">
        <w:rPr>
          <w:rFonts w:ascii="Times New Roman" w:hAnsi="Times New Roman" w:cs="Times New Roman"/>
          <w:sz w:val="24"/>
          <w:szCs w:val="24"/>
        </w:rPr>
        <w:t xml:space="preserve"> their online activity and membership in the group.</w:t>
      </w:r>
    </w:p>
    <w:p w14:paraId="440FD931" w14:textId="77777777" w:rsidR="005E6435" w:rsidRPr="005E6435" w:rsidRDefault="005E6435" w:rsidP="005E6435">
      <w:pPr>
        <w:rPr>
          <w:rFonts w:ascii="Times New Roman" w:hAnsi="Times New Roman" w:cs="Times New Roman"/>
          <w:sz w:val="24"/>
          <w:szCs w:val="24"/>
        </w:rPr>
      </w:pPr>
      <w:r w:rsidRPr="005E6435">
        <w:rPr>
          <w:rFonts w:ascii="Times New Roman" w:hAnsi="Times New Roman" w:cs="Times New Roman"/>
          <w:b/>
          <w:sz w:val="24"/>
          <w:szCs w:val="24"/>
          <w:u w:val="single"/>
        </w:rPr>
        <w:t>Point 1.</w:t>
      </w:r>
      <w:r w:rsidRPr="005E6435">
        <w:rPr>
          <w:rFonts w:ascii="Times New Roman" w:hAnsi="Times New Roman" w:cs="Times New Roman"/>
          <w:sz w:val="24"/>
          <w:szCs w:val="24"/>
        </w:rPr>
        <w:t xml:space="preserve"> The online versions of active and passive recruitment have strong corollaries to traditional forms of active and passive recruitment.</w:t>
      </w:r>
    </w:p>
    <w:p w14:paraId="2F0C0EA9" w14:textId="77777777" w:rsidR="005E6435" w:rsidRDefault="005E6435" w:rsidP="005E6435">
      <w:pPr>
        <w:rPr>
          <w:rFonts w:ascii="Times New Roman" w:hAnsi="Times New Roman" w:cs="Times New Roman"/>
          <w:sz w:val="24"/>
          <w:szCs w:val="24"/>
        </w:rPr>
      </w:pPr>
      <w:r w:rsidRPr="005E6435">
        <w:rPr>
          <w:rFonts w:ascii="Times New Roman" w:hAnsi="Times New Roman" w:cs="Times New Roman"/>
          <w:b/>
          <w:sz w:val="24"/>
          <w:szCs w:val="24"/>
          <w:u w:val="single"/>
        </w:rPr>
        <w:t>Guidance 1.</w:t>
      </w:r>
      <w:r w:rsidRPr="005E6435">
        <w:rPr>
          <w:rFonts w:ascii="Times New Roman" w:hAnsi="Times New Roman" w:cs="Times New Roman"/>
          <w:sz w:val="24"/>
          <w:szCs w:val="24"/>
        </w:rPr>
        <w:t xml:space="preserve"> When evaluating online versions, investigators and IRBs should imagine their ‘off- line’ equivalent and ask how that equivalent situation would be assessed.</w:t>
      </w:r>
    </w:p>
    <w:p w14:paraId="7C9B2569" w14:textId="77777777" w:rsidR="005E6435" w:rsidRPr="005E6435" w:rsidRDefault="005E6435" w:rsidP="005E6435">
      <w:pPr>
        <w:rPr>
          <w:rFonts w:ascii="Times New Roman" w:hAnsi="Times New Roman" w:cs="Times New Roman"/>
          <w:sz w:val="24"/>
          <w:szCs w:val="24"/>
        </w:rPr>
      </w:pPr>
      <w:r w:rsidRPr="005E6435">
        <w:rPr>
          <w:rFonts w:ascii="Times New Roman" w:hAnsi="Times New Roman" w:cs="Times New Roman"/>
          <w:b/>
          <w:sz w:val="24"/>
          <w:szCs w:val="24"/>
          <w:u w:val="single"/>
        </w:rPr>
        <w:t xml:space="preserve">Point 2. </w:t>
      </w:r>
      <w:r w:rsidRPr="005E6435">
        <w:rPr>
          <w:rFonts w:ascii="Times New Roman" w:hAnsi="Times New Roman" w:cs="Times New Roman"/>
          <w:sz w:val="24"/>
          <w:szCs w:val="24"/>
        </w:rPr>
        <w:t>The possibility of unanticipated interactions and dialogue between the research staff and potential participants over social media during the recruitment process does not warrant special IRB concern, because this can occur in traditional ‘off-line’ recruitment as well.</w:t>
      </w:r>
    </w:p>
    <w:p w14:paraId="66F719F0" w14:textId="77777777" w:rsidR="005E6435" w:rsidRPr="005E6435" w:rsidRDefault="005E6435" w:rsidP="005E6435">
      <w:pPr>
        <w:rPr>
          <w:rFonts w:ascii="Times New Roman" w:hAnsi="Times New Roman" w:cs="Times New Roman"/>
          <w:sz w:val="24"/>
          <w:szCs w:val="24"/>
        </w:rPr>
      </w:pPr>
      <w:r w:rsidRPr="005E6435">
        <w:rPr>
          <w:rFonts w:ascii="Times New Roman" w:hAnsi="Times New Roman" w:cs="Times New Roman"/>
          <w:b/>
          <w:sz w:val="24"/>
          <w:szCs w:val="24"/>
          <w:u w:val="single"/>
        </w:rPr>
        <w:t>Guidance 2</w:t>
      </w:r>
      <w:r w:rsidRPr="005E6435">
        <w:rPr>
          <w:rFonts w:ascii="Times New Roman" w:hAnsi="Times New Roman" w:cs="Times New Roman"/>
          <w:sz w:val="24"/>
          <w:szCs w:val="24"/>
        </w:rPr>
        <w:t>. Investigators should consider providing the IRB with a formal communication plan that includes responses to likely questions that may arise during the recruitment process, for both traditional and social media recruitment; a detailed script is unnecessary</w:t>
      </w:r>
      <w:r>
        <w:rPr>
          <w:rFonts w:ascii="Times New Roman" w:hAnsi="Times New Roman" w:cs="Times New Roman"/>
          <w:sz w:val="24"/>
          <w:szCs w:val="24"/>
        </w:rPr>
        <w:t>.</w:t>
      </w:r>
      <w:r w:rsidRPr="005E6435">
        <w:rPr>
          <w:rFonts w:ascii="Times New Roman" w:hAnsi="Times New Roman" w:cs="Times New Roman"/>
          <w:sz w:val="24"/>
          <w:szCs w:val="24"/>
        </w:rPr>
        <w:t xml:space="preserve"> IRBs should indicate during the review process if there is any communication or specific information that must be avoided.</w:t>
      </w:r>
    </w:p>
    <w:p w14:paraId="30AB0280" w14:textId="77777777" w:rsidR="005E6435" w:rsidRPr="005E6435" w:rsidRDefault="005E6435" w:rsidP="005E6435">
      <w:pPr>
        <w:pStyle w:val="ListParagraph"/>
        <w:numPr>
          <w:ilvl w:val="0"/>
          <w:numId w:val="2"/>
        </w:numPr>
        <w:rPr>
          <w:rFonts w:ascii="Times New Roman" w:hAnsi="Times New Roman" w:cs="Times New Roman"/>
          <w:b/>
          <w:bCs/>
          <w:sz w:val="24"/>
          <w:szCs w:val="24"/>
          <w:u w:val="single"/>
        </w:rPr>
      </w:pPr>
      <w:r w:rsidRPr="005E6435">
        <w:rPr>
          <w:rFonts w:ascii="Times New Roman" w:hAnsi="Times New Roman" w:cs="Times New Roman"/>
          <w:b/>
          <w:bCs/>
          <w:sz w:val="24"/>
          <w:szCs w:val="24"/>
          <w:u w:val="single"/>
        </w:rPr>
        <w:t xml:space="preserve">Laws and </w:t>
      </w:r>
      <w:r>
        <w:rPr>
          <w:rFonts w:ascii="Times New Roman" w:hAnsi="Times New Roman" w:cs="Times New Roman"/>
          <w:b/>
          <w:bCs/>
          <w:sz w:val="24"/>
          <w:szCs w:val="24"/>
          <w:u w:val="single"/>
        </w:rPr>
        <w:t>R</w:t>
      </w:r>
      <w:r w:rsidRPr="005E6435">
        <w:rPr>
          <w:rFonts w:ascii="Times New Roman" w:hAnsi="Times New Roman" w:cs="Times New Roman"/>
          <w:b/>
          <w:bCs/>
          <w:sz w:val="24"/>
          <w:szCs w:val="24"/>
          <w:u w:val="single"/>
        </w:rPr>
        <w:t>egulations</w:t>
      </w:r>
      <w:r>
        <w:rPr>
          <w:rFonts w:ascii="Times New Roman" w:hAnsi="Times New Roman" w:cs="Times New Roman"/>
          <w:b/>
          <w:bCs/>
          <w:sz w:val="24"/>
          <w:szCs w:val="24"/>
          <w:u w:val="single"/>
        </w:rPr>
        <w:t>*</w:t>
      </w:r>
    </w:p>
    <w:p w14:paraId="2B8BBB13" w14:textId="77777777" w:rsidR="00D078DB" w:rsidRDefault="00D078DB" w:rsidP="00073165">
      <w:pPr>
        <w:rPr>
          <w:rFonts w:ascii="Times New Roman" w:hAnsi="Times New Roman" w:cs="Times New Roman"/>
          <w:sz w:val="24"/>
          <w:szCs w:val="24"/>
        </w:rPr>
      </w:pPr>
      <w:r w:rsidRPr="00D078DB">
        <w:rPr>
          <w:rFonts w:ascii="Times New Roman" w:hAnsi="Times New Roman" w:cs="Times New Roman"/>
          <w:sz w:val="24"/>
          <w:szCs w:val="24"/>
        </w:rPr>
        <w:t>In addition to the Common Rule and FDA regulations governing human subjects’ research, trial recruitment may trigger legal requirements under HIPAA and HITECH, when research is undertaken by ‘covered’ or hybrid entities (or their employees) under these statutes and is also subject to sta</w:t>
      </w:r>
      <w:r>
        <w:rPr>
          <w:rFonts w:ascii="Times New Roman" w:hAnsi="Times New Roman" w:cs="Times New Roman"/>
          <w:sz w:val="24"/>
          <w:szCs w:val="24"/>
        </w:rPr>
        <w:t>te laws.</w:t>
      </w:r>
      <w:r w:rsidRPr="00D078DB">
        <w:rPr>
          <w:rFonts w:ascii="Times New Roman" w:hAnsi="Times New Roman" w:cs="Times New Roman"/>
          <w:sz w:val="24"/>
          <w:szCs w:val="24"/>
        </w:rPr>
        <w:t xml:space="preserve"> </w:t>
      </w:r>
    </w:p>
    <w:p w14:paraId="2A9481D3" w14:textId="77777777" w:rsidR="005E6435" w:rsidRDefault="00D078DB" w:rsidP="00073165">
      <w:pPr>
        <w:rPr>
          <w:rFonts w:ascii="Times New Roman" w:hAnsi="Times New Roman" w:cs="Times New Roman"/>
          <w:sz w:val="24"/>
          <w:szCs w:val="24"/>
        </w:rPr>
      </w:pPr>
      <w:r w:rsidRPr="00D078DB">
        <w:rPr>
          <w:rFonts w:ascii="Times New Roman" w:hAnsi="Times New Roman" w:cs="Times New Roman"/>
          <w:sz w:val="24"/>
          <w:szCs w:val="24"/>
        </w:rPr>
        <w:t>Importantly, these legal requirements do not differ when applied to social media recruitment.</w:t>
      </w:r>
    </w:p>
    <w:p w14:paraId="1E453ECA" w14:textId="77777777" w:rsidR="005E6435" w:rsidRDefault="00D078DB" w:rsidP="00073165">
      <w:pPr>
        <w:rPr>
          <w:rFonts w:ascii="Times New Roman" w:hAnsi="Times New Roman" w:cs="Times New Roman"/>
          <w:sz w:val="24"/>
          <w:szCs w:val="24"/>
        </w:rPr>
      </w:pPr>
      <w:r>
        <w:rPr>
          <w:rFonts w:ascii="Times New Roman" w:hAnsi="Times New Roman" w:cs="Times New Roman"/>
          <w:sz w:val="24"/>
          <w:szCs w:val="24"/>
        </w:rPr>
        <w:t>(</w:t>
      </w:r>
      <w:r w:rsidRPr="00D078DB">
        <w:rPr>
          <w:rFonts w:ascii="Times New Roman" w:hAnsi="Times New Roman" w:cs="Times New Roman"/>
          <w:sz w:val="24"/>
          <w:szCs w:val="24"/>
        </w:rPr>
        <w:t>For the purposes of HIPAA</w:t>
      </w:r>
      <w:r>
        <w:rPr>
          <w:rFonts w:ascii="Times New Roman" w:hAnsi="Times New Roman" w:cs="Times New Roman"/>
          <w:sz w:val="24"/>
          <w:szCs w:val="24"/>
        </w:rPr>
        <w:t>,</w:t>
      </w:r>
      <w:r w:rsidRPr="00D078DB">
        <w:rPr>
          <w:rFonts w:ascii="Times New Roman" w:hAnsi="Times New Roman" w:cs="Times New Roman"/>
          <w:sz w:val="24"/>
          <w:szCs w:val="24"/>
        </w:rPr>
        <w:t xml:space="preserve"> ‘</w:t>
      </w:r>
      <w:r w:rsidRPr="00D078DB">
        <w:rPr>
          <w:rFonts w:ascii="Times New Roman" w:hAnsi="Times New Roman" w:cs="Times New Roman"/>
          <w:i/>
          <w:sz w:val="24"/>
          <w:szCs w:val="24"/>
        </w:rPr>
        <w:t>covered entities</w:t>
      </w:r>
      <w:r w:rsidRPr="00D078DB">
        <w:rPr>
          <w:rFonts w:ascii="Times New Roman" w:hAnsi="Times New Roman" w:cs="Times New Roman"/>
          <w:sz w:val="24"/>
          <w:szCs w:val="24"/>
        </w:rPr>
        <w:t>’ are defined as (1) health plans, (2) health care clearinghouses, and (3) heath care providers who electronically transmit any health information during transactions for which HHS has adopted standards (</w:t>
      </w:r>
      <w:hyperlink r:id="rId9">
        <w:r w:rsidRPr="00D078DB">
          <w:rPr>
            <w:rStyle w:val="Hyperlink"/>
            <w:rFonts w:ascii="Times New Roman" w:hAnsi="Times New Roman" w:cs="Times New Roman"/>
            <w:sz w:val="24"/>
            <w:szCs w:val="24"/>
          </w:rPr>
          <w:t>https://privacyruleandresearch.nih.gov/pr_06.asp</w:t>
        </w:r>
      </w:hyperlink>
      <w:r>
        <w:rPr>
          <w:rFonts w:ascii="Times New Roman" w:hAnsi="Times New Roman" w:cs="Times New Roman"/>
          <w:sz w:val="24"/>
          <w:szCs w:val="24"/>
        </w:rPr>
        <w:t>)).</w:t>
      </w:r>
    </w:p>
    <w:p w14:paraId="61869BA1" w14:textId="4E3BC7C0" w:rsidR="00D078DB" w:rsidRPr="00D078DB" w:rsidRDefault="00D078DB" w:rsidP="00D078DB">
      <w:pPr>
        <w:rPr>
          <w:rFonts w:ascii="Times New Roman" w:hAnsi="Times New Roman" w:cs="Times New Roman"/>
          <w:sz w:val="24"/>
          <w:szCs w:val="24"/>
        </w:rPr>
      </w:pPr>
      <w:r w:rsidRPr="00D078DB">
        <w:rPr>
          <w:rFonts w:ascii="Times New Roman" w:hAnsi="Times New Roman" w:cs="Times New Roman"/>
          <w:b/>
          <w:sz w:val="24"/>
          <w:szCs w:val="24"/>
          <w:u w:val="single"/>
        </w:rPr>
        <w:t>Point 3.</w:t>
      </w:r>
      <w:r w:rsidRPr="00D078DB">
        <w:rPr>
          <w:rFonts w:ascii="Times New Roman" w:hAnsi="Times New Roman" w:cs="Times New Roman"/>
          <w:b/>
          <w:sz w:val="24"/>
          <w:szCs w:val="24"/>
        </w:rPr>
        <w:t xml:space="preserve"> </w:t>
      </w:r>
      <w:r w:rsidRPr="00AF1BE4">
        <w:rPr>
          <w:rFonts w:ascii="Times New Roman" w:hAnsi="Times New Roman" w:cs="Times New Roman"/>
          <w:sz w:val="24"/>
          <w:szCs w:val="24"/>
          <w:u w:val="single"/>
        </w:rPr>
        <w:t xml:space="preserve">As with all human </w:t>
      </w:r>
      <w:r w:rsidR="0005142D" w:rsidRPr="00AF1BE4">
        <w:rPr>
          <w:rFonts w:ascii="Times New Roman" w:hAnsi="Times New Roman" w:cs="Times New Roman"/>
          <w:sz w:val="24"/>
          <w:szCs w:val="24"/>
          <w:u w:val="single"/>
        </w:rPr>
        <w:t>subjects’</w:t>
      </w:r>
      <w:r w:rsidRPr="00AF1BE4">
        <w:rPr>
          <w:rFonts w:ascii="Times New Roman" w:hAnsi="Times New Roman" w:cs="Times New Roman"/>
          <w:sz w:val="24"/>
          <w:szCs w:val="24"/>
          <w:u w:val="single"/>
        </w:rPr>
        <w:t xml:space="preserve"> research, federal and state laws govern social media recruitment activities.</w:t>
      </w:r>
    </w:p>
    <w:p w14:paraId="040D5DF0" w14:textId="77777777" w:rsidR="00D078DB" w:rsidRPr="00D078DB" w:rsidRDefault="00D078DB" w:rsidP="00D078DB">
      <w:pPr>
        <w:rPr>
          <w:rFonts w:ascii="Times New Roman" w:hAnsi="Times New Roman" w:cs="Times New Roman"/>
          <w:sz w:val="24"/>
          <w:szCs w:val="24"/>
        </w:rPr>
      </w:pPr>
      <w:r w:rsidRPr="00D078DB">
        <w:rPr>
          <w:rFonts w:ascii="Times New Roman" w:hAnsi="Times New Roman" w:cs="Times New Roman"/>
          <w:b/>
          <w:sz w:val="24"/>
          <w:szCs w:val="24"/>
          <w:u w:val="single"/>
        </w:rPr>
        <w:t>Guidance 3.</w:t>
      </w:r>
      <w:r w:rsidRPr="00D078DB">
        <w:rPr>
          <w:rFonts w:ascii="Times New Roman" w:hAnsi="Times New Roman" w:cs="Times New Roman"/>
          <w:b/>
          <w:sz w:val="24"/>
          <w:szCs w:val="24"/>
        </w:rPr>
        <w:t xml:space="preserve"> </w:t>
      </w:r>
      <w:r w:rsidRPr="00D078DB">
        <w:rPr>
          <w:rFonts w:ascii="Times New Roman" w:hAnsi="Times New Roman" w:cs="Times New Roman"/>
          <w:sz w:val="24"/>
          <w:szCs w:val="24"/>
        </w:rPr>
        <w:t xml:space="preserve">Investigators and </w:t>
      </w:r>
      <w:r w:rsidRPr="00AF1BE4">
        <w:rPr>
          <w:rFonts w:ascii="Times New Roman" w:hAnsi="Times New Roman" w:cs="Times New Roman"/>
          <w:sz w:val="24"/>
          <w:szCs w:val="24"/>
          <w:u w:val="single"/>
        </w:rPr>
        <w:t>IRBs should determine which federal and state laws are applicable to particular social media recruitment activities and ensure compliance with them.</w:t>
      </w:r>
    </w:p>
    <w:p w14:paraId="0FD969A0" w14:textId="77777777" w:rsidR="00D078DB" w:rsidRPr="00CA549D" w:rsidRDefault="00D078DB" w:rsidP="00CA549D">
      <w:pPr>
        <w:pStyle w:val="ListParagraph"/>
        <w:numPr>
          <w:ilvl w:val="0"/>
          <w:numId w:val="13"/>
        </w:numPr>
        <w:rPr>
          <w:rFonts w:ascii="Times New Roman" w:hAnsi="Times New Roman" w:cs="Times New Roman"/>
          <w:sz w:val="24"/>
          <w:szCs w:val="24"/>
        </w:rPr>
      </w:pPr>
      <w:r w:rsidRPr="00CA549D">
        <w:rPr>
          <w:rFonts w:ascii="Times New Roman" w:hAnsi="Times New Roman" w:cs="Times New Roman"/>
          <w:sz w:val="24"/>
          <w:szCs w:val="24"/>
        </w:rPr>
        <w:t>Certain requirements imposed by applicable laws may be eligible for waivers during the recruitment stage of research.</w:t>
      </w:r>
    </w:p>
    <w:p w14:paraId="22B5E3C3" w14:textId="77777777" w:rsidR="00D078DB" w:rsidRDefault="00D078DB" w:rsidP="00D078DB">
      <w:pPr>
        <w:numPr>
          <w:ilvl w:val="1"/>
          <w:numId w:val="5"/>
        </w:numPr>
        <w:rPr>
          <w:rFonts w:ascii="Times New Roman" w:hAnsi="Times New Roman" w:cs="Times New Roman"/>
          <w:sz w:val="24"/>
          <w:szCs w:val="24"/>
        </w:rPr>
      </w:pPr>
      <w:r w:rsidRPr="00D078DB">
        <w:rPr>
          <w:rFonts w:ascii="Times New Roman" w:hAnsi="Times New Roman" w:cs="Times New Roman"/>
          <w:sz w:val="24"/>
          <w:szCs w:val="24"/>
        </w:rPr>
        <w:t>For example,</w:t>
      </w:r>
      <w:r w:rsidRPr="00AF1BE4">
        <w:rPr>
          <w:rFonts w:ascii="Times New Roman" w:hAnsi="Times New Roman" w:cs="Times New Roman"/>
          <w:sz w:val="24"/>
          <w:szCs w:val="24"/>
          <w:u w:val="single"/>
        </w:rPr>
        <w:t xml:space="preserve"> the requirement imposed by HIPAA to obtain consent before using an individual’s protected health information may be eligible for waiver when the use of PHI is restricted to initial contact and offers of enrollment.</w:t>
      </w:r>
      <w:r w:rsidR="000D15EB">
        <w:rPr>
          <w:rFonts w:ascii="Times New Roman" w:hAnsi="Times New Roman" w:cs="Times New Roman"/>
          <w:sz w:val="24"/>
          <w:szCs w:val="24"/>
        </w:rPr>
        <w:t xml:space="preserve"> (See </w:t>
      </w:r>
      <w:proofErr w:type="gramStart"/>
      <w:r w:rsidR="000D15EB">
        <w:rPr>
          <w:rFonts w:ascii="Times New Roman" w:hAnsi="Times New Roman" w:cs="Times New Roman"/>
          <w:sz w:val="24"/>
          <w:szCs w:val="24"/>
        </w:rPr>
        <w:t>HHS..</w:t>
      </w:r>
      <w:proofErr w:type="gramEnd"/>
      <w:r w:rsidR="000D15EB">
        <w:rPr>
          <w:rFonts w:ascii="Times New Roman" w:hAnsi="Times New Roman" w:cs="Times New Roman"/>
          <w:sz w:val="24"/>
          <w:szCs w:val="24"/>
        </w:rPr>
        <w:t>)</w:t>
      </w:r>
    </w:p>
    <w:p w14:paraId="36EF7201" w14:textId="77777777" w:rsidR="000D15EB" w:rsidRPr="00AF1BE4" w:rsidRDefault="000D15EB" w:rsidP="000D15EB">
      <w:pPr>
        <w:pStyle w:val="ListParagraph"/>
        <w:numPr>
          <w:ilvl w:val="0"/>
          <w:numId w:val="6"/>
        </w:numPr>
        <w:rPr>
          <w:rFonts w:ascii="Times New Roman" w:hAnsi="Times New Roman" w:cs="Times New Roman"/>
          <w:sz w:val="24"/>
          <w:szCs w:val="24"/>
          <w:u w:val="single"/>
        </w:rPr>
      </w:pPr>
      <w:r w:rsidRPr="00AF1BE4">
        <w:rPr>
          <w:rFonts w:ascii="Times New Roman" w:hAnsi="Times New Roman" w:cs="Times New Roman"/>
          <w:sz w:val="24"/>
          <w:szCs w:val="24"/>
          <w:u w:val="single"/>
        </w:rPr>
        <w:lastRenderedPageBreak/>
        <w:t>Institutional legal counsel should be sought whenever there is uncertainty about the applicability of federal and state laws, whether a protocol complies with them, or whether and under what conditions certain legal requirements can be waived.</w:t>
      </w:r>
    </w:p>
    <w:p w14:paraId="1AF552C1" w14:textId="77777777" w:rsidR="005E6435" w:rsidRDefault="00D078DB" w:rsidP="00073165">
      <w:pPr>
        <w:rPr>
          <w:rFonts w:ascii="Times New Roman" w:hAnsi="Times New Roman" w:cs="Times New Roman"/>
          <w:sz w:val="24"/>
          <w:szCs w:val="24"/>
        </w:rPr>
      </w:pPr>
      <w:r>
        <w:rPr>
          <w:rFonts w:ascii="Times New Roman" w:hAnsi="Times New Roman" w:cs="Times New Roman"/>
          <w:sz w:val="24"/>
          <w:szCs w:val="24"/>
        </w:rPr>
        <w:t>(</w:t>
      </w:r>
      <w:r w:rsidRPr="00D078DB">
        <w:rPr>
          <w:rFonts w:ascii="Times New Roman" w:hAnsi="Times New Roman" w:cs="Times New Roman"/>
          <w:sz w:val="24"/>
          <w:szCs w:val="24"/>
        </w:rPr>
        <w:t xml:space="preserve">See HHS, </w:t>
      </w:r>
      <w:r w:rsidRPr="00D078DB">
        <w:rPr>
          <w:rFonts w:ascii="Times New Roman" w:hAnsi="Times New Roman" w:cs="Times New Roman"/>
          <w:i/>
          <w:sz w:val="24"/>
          <w:szCs w:val="24"/>
        </w:rPr>
        <w:t>Can the preparatory research provision of the HIPAA Privacy Rule at 45 CFR 164.512(</w:t>
      </w:r>
      <w:proofErr w:type="spellStart"/>
      <w:r w:rsidRPr="00D078DB">
        <w:rPr>
          <w:rFonts w:ascii="Times New Roman" w:hAnsi="Times New Roman" w:cs="Times New Roman"/>
          <w:i/>
          <w:sz w:val="24"/>
          <w:szCs w:val="24"/>
        </w:rPr>
        <w:t>i</w:t>
      </w:r>
      <w:proofErr w:type="spellEnd"/>
      <w:r w:rsidRPr="00D078DB">
        <w:rPr>
          <w:rFonts w:ascii="Times New Roman" w:hAnsi="Times New Roman" w:cs="Times New Roman"/>
          <w:i/>
          <w:sz w:val="24"/>
          <w:szCs w:val="24"/>
        </w:rPr>
        <w:t xml:space="preserve">)(1)(ii) be used to recruit individuals into a research study? </w:t>
      </w:r>
      <w:r w:rsidRPr="00D078DB">
        <w:rPr>
          <w:rFonts w:ascii="Times New Roman" w:hAnsi="Times New Roman" w:cs="Times New Roman"/>
          <w:sz w:val="24"/>
          <w:szCs w:val="24"/>
        </w:rPr>
        <w:t xml:space="preserve">(Available here: </w:t>
      </w:r>
      <w:hyperlink r:id="rId10">
        <w:r w:rsidRPr="00D078DB">
          <w:rPr>
            <w:rStyle w:val="Hyperlink"/>
            <w:rFonts w:ascii="Times New Roman" w:hAnsi="Times New Roman" w:cs="Times New Roman"/>
            <w:sz w:val="24"/>
            <w:szCs w:val="24"/>
          </w:rPr>
          <w:t>http://www.hhs.gov/ocr/privacy/hipaa/faq/research_disclosures/317.html</w:t>
        </w:r>
      </w:hyperlink>
      <w:r w:rsidRPr="00D078DB">
        <w:rPr>
          <w:rFonts w:ascii="Times New Roman" w:hAnsi="Times New Roman" w:cs="Times New Roman"/>
          <w:sz w:val="24"/>
          <w:szCs w:val="24"/>
        </w:rPr>
        <w:t xml:space="preserve">); and SACHRP, </w:t>
      </w:r>
      <w:r w:rsidRPr="00D078DB">
        <w:rPr>
          <w:rFonts w:ascii="Times New Roman" w:hAnsi="Times New Roman" w:cs="Times New Roman"/>
          <w:i/>
          <w:sz w:val="24"/>
          <w:szCs w:val="24"/>
        </w:rPr>
        <w:t xml:space="preserve">Considerations and Recommendations Concerning Internet Research and Human Subjects Research Regulations </w:t>
      </w:r>
      <w:r w:rsidRPr="00D078DB">
        <w:rPr>
          <w:rFonts w:ascii="Times New Roman" w:hAnsi="Times New Roman" w:cs="Times New Roman"/>
          <w:sz w:val="24"/>
          <w:szCs w:val="24"/>
        </w:rPr>
        <w:t xml:space="preserve">(available here: </w:t>
      </w:r>
      <w:hyperlink r:id="rId11">
        <w:r w:rsidRPr="00D078DB">
          <w:rPr>
            <w:rStyle w:val="Hyperlink"/>
            <w:rFonts w:ascii="Times New Roman" w:hAnsi="Times New Roman" w:cs="Times New Roman"/>
            <w:sz w:val="24"/>
            <w:szCs w:val="24"/>
          </w:rPr>
          <w:t>http://www.hhs.gov/ohrp/sachrp/mtgings/2013%20March%20Mtg/internet_research.pdf</w:t>
        </w:r>
      </w:hyperlink>
      <w:r w:rsidRPr="00D078DB">
        <w:rPr>
          <w:rFonts w:ascii="Times New Roman" w:hAnsi="Times New Roman" w:cs="Times New Roman"/>
          <w:sz w:val="24"/>
          <w:szCs w:val="24"/>
        </w:rPr>
        <w:t>).</w:t>
      </w:r>
    </w:p>
    <w:p w14:paraId="5074670A" w14:textId="77777777" w:rsidR="00371D85" w:rsidRDefault="00371D85" w:rsidP="00073165">
      <w:pPr>
        <w:rPr>
          <w:rFonts w:ascii="Times New Roman" w:hAnsi="Times New Roman" w:cs="Times New Roman"/>
          <w:sz w:val="24"/>
          <w:szCs w:val="24"/>
        </w:rPr>
      </w:pPr>
    </w:p>
    <w:p w14:paraId="1CA1DBED" w14:textId="2B9323B7" w:rsidR="002974D6" w:rsidRPr="002974D6" w:rsidRDefault="002974D6" w:rsidP="002974D6">
      <w:pPr>
        <w:pStyle w:val="ListParagraph"/>
        <w:numPr>
          <w:ilvl w:val="0"/>
          <w:numId w:val="2"/>
        </w:numPr>
        <w:rPr>
          <w:rFonts w:ascii="Times New Roman" w:hAnsi="Times New Roman" w:cs="Times New Roman"/>
          <w:b/>
          <w:bCs/>
          <w:sz w:val="24"/>
          <w:szCs w:val="24"/>
          <w:u w:val="single"/>
        </w:rPr>
      </w:pPr>
      <w:r w:rsidRPr="002974D6">
        <w:rPr>
          <w:rFonts w:ascii="Times New Roman" w:hAnsi="Times New Roman" w:cs="Times New Roman"/>
          <w:b/>
          <w:bCs/>
          <w:sz w:val="24"/>
          <w:szCs w:val="24"/>
          <w:u w:val="single"/>
        </w:rPr>
        <w:t xml:space="preserve">Website Policies </w:t>
      </w:r>
      <w:r w:rsidR="00137DFB" w:rsidRPr="002974D6">
        <w:rPr>
          <w:rFonts w:ascii="Times New Roman" w:hAnsi="Times New Roman" w:cs="Times New Roman"/>
          <w:b/>
          <w:bCs/>
          <w:sz w:val="24"/>
          <w:szCs w:val="24"/>
          <w:u w:val="single"/>
        </w:rPr>
        <w:t>and</w:t>
      </w:r>
      <w:r w:rsidRPr="002974D6">
        <w:rPr>
          <w:rFonts w:ascii="Times New Roman" w:hAnsi="Times New Roman" w:cs="Times New Roman"/>
          <w:b/>
          <w:bCs/>
          <w:sz w:val="24"/>
          <w:szCs w:val="24"/>
          <w:u w:val="single"/>
        </w:rPr>
        <w:t xml:space="preserve"> Terms </w:t>
      </w:r>
      <w:proofErr w:type="gramStart"/>
      <w:r w:rsidRPr="002974D6">
        <w:rPr>
          <w:rFonts w:ascii="Times New Roman" w:hAnsi="Times New Roman" w:cs="Times New Roman"/>
          <w:b/>
          <w:bCs/>
          <w:sz w:val="24"/>
          <w:szCs w:val="24"/>
          <w:u w:val="single"/>
        </w:rPr>
        <w:t>Of</w:t>
      </w:r>
      <w:proofErr w:type="gramEnd"/>
      <w:r w:rsidRPr="002974D6">
        <w:rPr>
          <w:rFonts w:ascii="Times New Roman" w:hAnsi="Times New Roman" w:cs="Times New Roman"/>
          <w:b/>
          <w:bCs/>
          <w:sz w:val="24"/>
          <w:szCs w:val="24"/>
          <w:u w:val="single"/>
        </w:rPr>
        <w:t xml:space="preserve"> Use</w:t>
      </w:r>
      <w:r w:rsidR="00193DCA">
        <w:rPr>
          <w:rFonts w:ascii="Times New Roman" w:hAnsi="Times New Roman" w:cs="Times New Roman"/>
          <w:b/>
          <w:bCs/>
          <w:sz w:val="24"/>
          <w:szCs w:val="24"/>
          <w:u w:val="single"/>
        </w:rPr>
        <w:t>*</w:t>
      </w:r>
    </w:p>
    <w:p w14:paraId="087EDF27" w14:textId="77777777" w:rsidR="00193DCA" w:rsidRPr="00193DCA" w:rsidRDefault="00193DCA" w:rsidP="00193DCA">
      <w:pPr>
        <w:rPr>
          <w:rFonts w:ascii="Times New Roman" w:hAnsi="Times New Roman" w:cs="Times New Roman"/>
          <w:sz w:val="24"/>
          <w:szCs w:val="24"/>
        </w:rPr>
      </w:pPr>
      <w:r w:rsidRPr="00193DCA">
        <w:rPr>
          <w:rFonts w:ascii="Times New Roman" w:hAnsi="Times New Roman" w:cs="Times New Roman"/>
          <w:sz w:val="24"/>
          <w:szCs w:val="24"/>
        </w:rPr>
        <w:t>Social media sites are typically governed by policies or ‘terms of use’ to which users must agree, at the risk of being removed from a site for noncompliance and/or subject to legal consequences.</w:t>
      </w:r>
      <w:r w:rsidRPr="00C36D9F">
        <w:rPr>
          <w:rFonts w:ascii="Times New Roman" w:hAnsi="Times New Roman" w:cs="Times New Roman"/>
          <w:sz w:val="24"/>
          <w:szCs w:val="24"/>
          <w:u w:val="single"/>
        </w:rPr>
        <w:t xml:space="preserve"> Terms of use state the rules of the website on a range of possible issues, including what types of interactions are expected and tolerated on the site, how personal information shared over the site may be used, which outside entities will have access to personal information for what purposes, and so on.</w:t>
      </w:r>
    </w:p>
    <w:p w14:paraId="06439CA9" w14:textId="77777777" w:rsidR="00193DCA" w:rsidRPr="00193DCA" w:rsidRDefault="00193DCA" w:rsidP="00193DCA">
      <w:pPr>
        <w:rPr>
          <w:rFonts w:ascii="Times New Roman" w:hAnsi="Times New Roman" w:cs="Times New Roman"/>
          <w:sz w:val="24"/>
          <w:szCs w:val="24"/>
        </w:rPr>
      </w:pPr>
      <w:r w:rsidRPr="00193DCA">
        <w:rPr>
          <w:rFonts w:ascii="Times New Roman" w:hAnsi="Times New Roman" w:cs="Times New Roman"/>
          <w:b/>
          <w:sz w:val="24"/>
          <w:szCs w:val="24"/>
          <w:u w:val="single"/>
        </w:rPr>
        <w:t>Point 4.</w:t>
      </w:r>
      <w:r w:rsidRPr="00193DCA">
        <w:rPr>
          <w:rFonts w:ascii="Times New Roman" w:hAnsi="Times New Roman" w:cs="Times New Roman"/>
          <w:sz w:val="24"/>
          <w:szCs w:val="24"/>
        </w:rPr>
        <w:t xml:space="preserve"> Terms of use may vary from site to site, and the terms may be revised over time. There may also be different terms of use for different types of users and different groups.</w:t>
      </w:r>
    </w:p>
    <w:p w14:paraId="6ADDA96D" w14:textId="0A134973" w:rsidR="00193DCA" w:rsidRPr="00193DCA" w:rsidRDefault="00193DCA" w:rsidP="00193DCA">
      <w:pPr>
        <w:rPr>
          <w:rFonts w:ascii="Times New Roman" w:hAnsi="Times New Roman" w:cs="Times New Roman"/>
          <w:sz w:val="24"/>
          <w:szCs w:val="24"/>
        </w:rPr>
      </w:pPr>
      <w:r w:rsidRPr="00193DCA">
        <w:rPr>
          <w:rFonts w:ascii="Times New Roman" w:hAnsi="Times New Roman" w:cs="Times New Roman"/>
          <w:b/>
          <w:sz w:val="24"/>
          <w:szCs w:val="24"/>
          <w:u w:val="single"/>
        </w:rPr>
        <w:t>Guidance 4A</w:t>
      </w:r>
      <w:r w:rsidRPr="00193DCA">
        <w:rPr>
          <w:rFonts w:ascii="Times New Roman" w:hAnsi="Times New Roman" w:cs="Times New Roman"/>
          <w:sz w:val="24"/>
          <w:szCs w:val="24"/>
        </w:rPr>
        <w:t xml:space="preserve">. </w:t>
      </w:r>
      <w:r w:rsidRPr="00C36D9F">
        <w:rPr>
          <w:rFonts w:ascii="Times New Roman" w:hAnsi="Times New Roman" w:cs="Times New Roman"/>
          <w:sz w:val="24"/>
          <w:szCs w:val="24"/>
          <w:u w:val="single"/>
        </w:rPr>
        <w:t xml:space="preserve">Investigators should check that their proposed recruitment strategies comply with the policies and terms of use of the sites they wish to use and should document and certify this compliance for the purpose of IRB review. </w:t>
      </w:r>
      <w:r w:rsidR="0005142D" w:rsidRPr="00C36D9F">
        <w:rPr>
          <w:rFonts w:ascii="Times New Roman" w:hAnsi="Times New Roman" w:cs="Times New Roman"/>
          <w:sz w:val="24"/>
          <w:szCs w:val="24"/>
          <w:u w:val="single"/>
        </w:rPr>
        <w:t>If</w:t>
      </w:r>
      <w:r w:rsidRPr="00C36D9F">
        <w:rPr>
          <w:rFonts w:ascii="Times New Roman" w:hAnsi="Times New Roman" w:cs="Times New Roman"/>
          <w:sz w:val="24"/>
          <w:szCs w:val="24"/>
          <w:u w:val="single"/>
        </w:rPr>
        <w:t xml:space="preserve"> terms of use are absent or unclear, the investigator should document that the proposed recruitment strategies are not known to </w:t>
      </w:r>
      <w:proofErr w:type="gramStart"/>
      <w:r w:rsidRPr="00C36D9F">
        <w:rPr>
          <w:rFonts w:ascii="Times New Roman" w:hAnsi="Times New Roman" w:cs="Times New Roman"/>
          <w:sz w:val="24"/>
          <w:szCs w:val="24"/>
          <w:u w:val="single"/>
        </w:rPr>
        <w:t>be in conflict with</w:t>
      </w:r>
      <w:proofErr w:type="gramEnd"/>
      <w:r w:rsidRPr="00C36D9F">
        <w:rPr>
          <w:rFonts w:ascii="Times New Roman" w:hAnsi="Times New Roman" w:cs="Times New Roman"/>
          <w:sz w:val="24"/>
          <w:szCs w:val="24"/>
          <w:u w:val="single"/>
        </w:rPr>
        <w:t xml:space="preserve"> them.</w:t>
      </w:r>
    </w:p>
    <w:p w14:paraId="54B9B6FA" w14:textId="20F56D96" w:rsidR="00193DCA" w:rsidRPr="00C36D9F" w:rsidRDefault="00193DCA" w:rsidP="00193DCA">
      <w:pPr>
        <w:rPr>
          <w:rFonts w:ascii="Times New Roman" w:hAnsi="Times New Roman" w:cs="Times New Roman"/>
          <w:sz w:val="24"/>
          <w:szCs w:val="24"/>
          <w:u w:val="single"/>
        </w:rPr>
      </w:pPr>
      <w:r w:rsidRPr="00193DCA">
        <w:rPr>
          <w:rFonts w:ascii="Times New Roman" w:hAnsi="Times New Roman" w:cs="Times New Roman"/>
          <w:b/>
          <w:sz w:val="24"/>
          <w:szCs w:val="24"/>
          <w:u w:val="single"/>
        </w:rPr>
        <w:t xml:space="preserve">Guidance 4B. </w:t>
      </w:r>
      <w:r w:rsidRPr="00193DCA">
        <w:rPr>
          <w:rFonts w:ascii="Times New Roman" w:hAnsi="Times New Roman" w:cs="Times New Roman"/>
          <w:sz w:val="24"/>
          <w:szCs w:val="24"/>
        </w:rPr>
        <w:t>If the recruitment strategy is approved, investigators should re-confirm compliance or absence of conflict at each continuing IRB review.</w:t>
      </w:r>
      <w:r w:rsidRPr="00C36D9F">
        <w:rPr>
          <w:rFonts w:ascii="Times New Roman" w:hAnsi="Times New Roman" w:cs="Times New Roman"/>
          <w:sz w:val="24"/>
          <w:szCs w:val="24"/>
          <w:u w:val="single"/>
        </w:rPr>
        <w:t xml:space="preserve"> </w:t>
      </w:r>
      <w:r w:rsidR="0005142D" w:rsidRPr="00C36D9F">
        <w:rPr>
          <w:rFonts w:ascii="Times New Roman" w:hAnsi="Times New Roman" w:cs="Times New Roman"/>
          <w:sz w:val="24"/>
          <w:szCs w:val="24"/>
          <w:u w:val="single"/>
        </w:rPr>
        <w:t>If</w:t>
      </w:r>
      <w:r w:rsidRPr="00C36D9F">
        <w:rPr>
          <w:rFonts w:ascii="Times New Roman" w:hAnsi="Times New Roman" w:cs="Times New Roman"/>
          <w:sz w:val="24"/>
          <w:szCs w:val="24"/>
          <w:u w:val="single"/>
        </w:rPr>
        <w:t xml:space="preserve"> the terms of use are revised in the interim in a way that is relevant for the protocol’s continuing compliance, investigators should be responsible for notifying the IRB.</w:t>
      </w:r>
    </w:p>
    <w:p w14:paraId="73AD82BD" w14:textId="77777777" w:rsidR="00193DCA" w:rsidRPr="00193DCA" w:rsidRDefault="00193DCA" w:rsidP="00193DCA">
      <w:pPr>
        <w:rPr>
          <w:rFonts w:ascii="Times New Roman" w:hAnsi="Times New Roman" w:cs="Times New Roman"/>
          <w:sz w:val="24"/>
          <w:szCs w:val="24"/>
        </w:rPr>
      </w:pPr>
      <w:r w:rsidRPr="00193DCA">
        <w:rPr>
          <w:rFonts w:ascii="Times New Roman" w:hAnsi="Times New Roman" w:cs="Times New Roman"/>
          <w:b/>
          <w:sz w:val="24"/>
          <w:szCs w:val="24"/>
          <w:u w:val="single"/>
        </w:rPr>
        <w:t>Guidance 4C</w:t>
      </w:r>
      <w:r w:rsidRPr="00193DCA">
        <w:rPr>
          <w:rFonts w:ascii="Times New Roman" w:hAnsi="Times New Roman" w:cs="Times New Roman"/>
          <w:sz w:val="24"/>
          <w:szCs w:val="24"/>
        </w:rPr>
        <w:t xml:space="preserve">. </w:t>
      </w:r>
      <w:r w:rsidRPr="00C36D9F">
        <w:rPr>
          <w:rFonts w:ascii="Times New Roman" w:hAnsi="Times New Roman" w:cs="Times New Roman"/>
          <w:sz w:val="24"/>
          <w:szCs w:val="24"/>
          <w:u w:val="single"/>
        </w:rPr>
        <w:t>If a recruitment strategy conflicts with a site’s stated policies or terms of use, investigators should seek an exception and obtain explicit written permission from the site to engage in the recruitment activity in question. If permission is granted, investigators should provide documentation and IRBs should allow the recruitment activity to proceed (absent other reasons for concern).</w:t>
      </w:r>
      <w:r w:rsidRPr="00193DCA">
        <w:rPr>
          <w:rFonts w:ascii="Times New Roman" w:hAnsi="Times New Roman" w:cs="Times New Roman"/>
          <w:sz w:val="24"/>
          <w:szCs w:val="24"/>
        </w:rPr>
        <w:t xml:space="preserve"> Many sites send email notifications when their terms of use change, so this should not be too burdensome for investigators to track.</w:t>
      </w:r>
    </w:p>
    <w:p w14:paraId="627D7868" w14:textId="77777777" w:rsidR="002974D6" w:rsidRPr="00C36D9F" w:rsidRDefault="00193DCA" w:rsidP="00193DCA">
      <w:pPr>
        <w:rPr>
          <w:rFonts w:ascii="Times New Roman" w:hAnsi="Times New Roman" w:cs="Times New Roman"/>
          <w:sz w:val="24"/>
          <w:szCs w:val="24"/>
          <w:u w:val="single"/>
        </w:rPr>
      </w:pPr>
      <w:r w:rsidRPr="00193DCA">
        <w:rPr>
          <w:rFonts w:ascii="Times New Roman" w:hAnsi="Times New Roman" w:cs="Times New Roman"/>
          <w:sz w:val="24"/>
          <w:szCs w:val="24"/>
        </w:rPr>
        <w:t xml:space="preserve"> </w:t>
      </w:r>
      <w:r w:rsidRPr="00193DCA">
        <w:rPr>
          <w:rFonts w:ascii="Times New Roman" w:hAnsi="Times New Roman" w:cs="Times New Roman"/>
          <w:b/>
          <w:sz w:val="24"/>
          <w:szCs w:val="24"/>
          <w:u w:val="single"/>
        </w:rPr>
        <w:t>Guidance 4D</w:t>
      </w:r>
      <w:r w:rsidRPr="00193DCA">
        <w:rPr>
          <w:rFonts w:ascii="Times New Roman" w:hAnsi="Times New Roman" w:cs="Times New Roman"/>
          <w:sz w:val="24"/>
          <w:szCs w:val="24"/>
        </w:rPr>
        <w:t>.</w:t>
      </w:r>
      <w:r w:rsidRPr="00C36D9F">
        <w:rPr>
          <w:rFonts w:ascii="Times New Roman" w:hAnsi="Times New Roman" w:cs="Times New Roman"/>
          <w:sz w:val="24"/>
          <w:szCs w:val="24"/>
          <w:u w:val="single"/>
        </w:rPr>
        <w:t xml:space="preserve"> In some cases, investigators may ask the IRB to approve a recruitment strategy that conflicts with a site’s terms of use and for which no exception has been sought and/or granted. </w:t>
      </w:r>
      <w:r w:rsidRPr="00193DCA">
        <w:rPr>
          <w:rFonts w:ascii="Times New Roman" w:hAnsi="Times New Roman" w:cs="Times New Roman"/>
          <w:sz w:val="24"/>
          <w:szCs w:val="24"/>
        </w:rPr>
        <w:t xml:space="preserve">Different IRBs may approach this situation differently. Some IRBs may have a policy of categorically refusing to approve strategies that conflict with terms of use when no exception has been granted and/or an exception has been explicitly denied. Other IRBs may be willing to consider the request with input from institutional legal counsel, to determine whether the investigator’s </w:t>
      </w:r>
      <w:r w:rsidRPr="00193DCA">
        <w:rPr>
          <w:rFonts w:ascii="Times New Roman" w:hAnsi="Times New Roman" w:cs="Times New Roman"/>
          <w:sz w:val="24"/>
          <w:szCs w:val="24"/>
        </w:rPr>
        <w:lastRenderedPageBreak/>
        <w:t xml:space="preserve">reasons for breaking the terms of use are justifiable in a particular case and to ensure that institutional considerations are accounted for. Depending on circumstances and institutional perspectives, either approach is reasonable. </w:t>
      </w:r>
      <w:r w:rsidRPr="00C36D9F">
        <w:rPr>
          <w:rFonts w:ascii="Times New Roman" w:hAnsi="Times New Roman" w:cs="Times New Roman"/>
          <w:sz w:val="24"/>
          <w:szCs w:val="24"/>
          <w:u w:val="single"/>
        </w:rPr>
        <w:t>Note, however, that there may be practical consequences for violating terms of use, ranging from being blocked from using a site (with obvious implications for recruitment) to legal action.</w:t>
      </w:r>
    </w:p>
    <w:p w14:paraId="02810F6B" w14:textId="77777777" w:rsidR="00CA549D" w:rsidRPr="00CA549D" w:rsidRDefault="00CA549D" w:rsidP="00CA549D">
      <w:pPr>
        <w:pStyle w:val="ListParagraph"/>
        <w:numPr>
          <w:ilvl w:val="0"/>
          <w:numId w:val="2"/>
        </w:numPr>
        <w:rPr>
          <w:rFonts w:ascii="Times New Roman" w:hAnsi="Times New Roman" w:cs="Times New Roman"/>
          <w:b/>
          <w:bCs/>
          <w:sz w:val="24"/>
          <w:szCs w:val="24"/>
          <w:u w:val="single"/>
        </w:rPr>
      </w:pPr>
      <w:r w:rsidRPr="00CA549D">
        <w:rPr>
          <w:rFonts w:ascii="Times New Roman" w:hAnsi="Times New Roman" w:cs="Times New Roman"/>
          <w:b/>
          <w:bCs/>
          <w:sz w:val="24"/>
          <w:szCs w:val="24"/>
          <w:u w:val="single"/>
        </w:rPr>
        <w:t>Privacy, Trust, Respect</w:t>
      </w:r>
      <w:r>
        <w:rPr>
          <w:rFonts w:ascii="Times New Roman" w:hAnsi="Times New Roman" w:cs="Times New Roman"/>
          <w:b/>
          <w:bCs/>
          <w:sz w:val="24"/>
          <w:szCs w:val="24"/>
          <w:u w:val="single"/>
        </w:rPr>
        <w:t>*</w:t>
      </w:r>
    </w:p>
    <w:p w14:paraId="2C3922FC" w14:textId="77777777" w:rsidR="00CA549D" w:rsidRPr="00C36D9F" w:rsidRDefault="00CA549D" w:rsidP="00CA549D">
      <w:pPr>
        <w:rPr>
          <w:rFonts w:ascii="Times New Roman" w:hAnsi="Times New Roman" w:cs="Times New Roman"/>
          <w:sz w:val="24"/>
          <w:szCs w:val="24"/>
          <w:u w:val="single"/>
        </w:rPr>
      </w:pPr>
      <w:r w:rsidRPr="00C36D9F">
        <w:rPr>
          <w:rFonts w:ascii="Times New Roman" w:hAnsi="Times New Roman" w:cs="Times New Roman"/>
          <w:sz w:val="24"/>
          <w:szCs w:val="24"/>
          <w:u w:val="single"/>
        </w:rPr>
        <w:t>Even when social media recruitment satisfies legal requirements and complies with relevant terms of use, if it violates the norms of privacy, trust, or respect for the population recruited, it is ethically problematic and as a practical matter likely to backfire, failing to adequately recruit and potentially causing damage to the research enterprise.</w:t>
      </w:r>
    </w:p>
    <w:p w14:paraId="26FFF059" w14:textId="77777777" w:rsidR="00CA549D" w:rsidRPr="00C36D9F" w:rsidRDefault="00CA549D" w:rsidP="00CA549D">
      <w:pPr>
        <w:rPr>
          <w:rFonts w:ascii="Times New Roman" w:hAnsi="Times New Roman" w:cs="Times New Roman"/>
          <w:sz w:val="24"/>
          <w:szCs w:val="24"/>
          <w:u w:val="single"/>
        </w:rPr>
      </w:pPr>
      <w:r w:rsidRPr="00CA549D">
        <w:rPr>
          <w:rFonts w:ascii="Times New Roman" w:hAnsi="Times New Roman" w:cs="Times New Roman"/>
          <w:b/>
          <w:sz w:val="24"/>
          <w:szCs w:val="24"/>
          <w:u w:val="single"/>
        </w:rPr>
        <w:t xml:space="preserve">Point 5. </w:t>
      </w:r>
      <w:r>
        <w:rPr>
          <w:rFonts w:ascii="Times New Roman" w:hAnsi="Times New Roman" w:cs="Times New Roman"/>
          <w:b/>
          <w:sz w:val="24"/>
          <w:szCs w:val="24"/>
          <w:u w:val="single"/>
        </w:rPr>
        <w:t xml:space="preserve"> </w:t>
      </w:r>
      <w:r w:rsidRPr="00CA549D">
        <w:rPr>
          <w:rFonts w:ascii="Times New Roman" w:hAnsi="Times New Roman" w:cs="Times New Roman"/>
          <w:sz w:val="24"/>
          <w:szCs w:val="24"/>
        </w:rPr>
        <w:t xml:space="preserve">Different social media sites </w:t>
      </w:r>
      <w:r w:rsidRPr="00C36D9F">
        <w:rPr>
          <w:rFonts w:ascii="Times New Roman" w:hAnsi="Times New Roman" w:cs="Times New Roman"/>
          <w:sz w:val="24"/>
          <w:szCs w:val="24"/>
          <w:u w:val="single"/>
        </w:rPr>
        <w:t>may have different cultures and expectations among users.</w:t>
      </w:r>
    </w:p>
    <w:p w14:paraId="43B445CC" w14:textId="77777777" w:rsidR="00CA549D" w:rsidRPr="00C36D9F" w:rsidRDefault="00CA549D" w:rsidP="00CA549D">
      <w:pPr>
        <w:rPr>
          <w:rFonts w:ascii="Times New Roman" w:hAnsi="Times New Roman" w:cs="Times New Roman"/>
          <w:sz w:val="24"/>
          <w:szCs w:val="24"/>
          <w:u w:val="single"/>
        </w:rPr>
      </w:pPr>
      <w:r w:rsidRPr="00CA549D">
        <w:rPr>
          <w:rFonts w:ascii="Times New Roman" w:hAnsi="Times New Roman" w:cs="Times New Roman"/>
          <w:b/>
          <w:sz w:val="24"/>
          <w:szCs w:val="24"/>
          <w:u w:val="single"/>
        </w:rPr>
        <w:t>Guidance 5A.</w:t>
      </w:r>
      <w:r w:rsidRPr="00CA549D">
        <w:rPr>
          <w:rFonts w:ascii="Times New Roman" w:hAnsi="Times New Roman" w:cs="Times New Roman"/>
          <w:sz w:val="24"/>
          <w:szCs w:val="24"/>
        </w:rPr>
        <w:t xml:space="preserve"> Investigators and IRBs should ensure that the proposed recruitment strategy is respectful of the community being recruited and </w:t>
      </w:r>
      <w:r w:rsidRPr="00C36D9F">
        <w:rPr>
          <w:rFonts w:ascii="Times New Roman" w:hAnsi="Times New Roman" w:cs="Times New Roman"/>
          <w:sz w:val="24"/>
          <w:szCs w:val="24"/>
          <w:u w:val="single"/>
        </w:rPr>
        <w:t>will not undermine public trust in the research enterprise.</w:t>
      </w:r>
    </w:p>
    <w:p w14:paraId="75E6772D" w14:textId="77777777" w:rsidR="00CA549D" w:rsidRPr="00C36D9F" w:rsidRDefault="00CA549D" w:rsidP="00CA549D">
      <w:pPr>
        <w:pStyle w:val="ListParagraph"/>
        <w:numPr>
          <w:ilvl w:val="0"/>
          <w:numId w:val="6"/>
        </w:numPr>
        <w:rPr>
          <w:rFonts w:ascii="Times New Roman" w:hAnsi="Times New Roman" w:cs="Times New Roman"/>
          <w:b/>
          <w:bCs/>
          <w:sz w:val="24"/>
          <w:szCs w:val="24"/>
        </w:rPr>
      </w:pPr>
      <w:r w:rsidRPr="00C36D9F">
        <w:rPr>
          <w:rFonts w:ascii="Times New Roman" w:hAnsi="Times New Roman" w:cs="Times New Roman"/>
          <w:b/>
          <w:bCs/>
          <w:sz w:val="24"/>
          <w:szCs w:val="24"/>
        </w:rPr>
        <w:t xml:space="preserve">Investigators should not employ deception or fabricate online identities </w:t>
      </w:r>
      <w:proofErr w:type="gramStart"/>
      <w:r w:rsidRPr="00C36D9F">
        <w:rPr>
          <w:rFonts w:ascii="Times New Roman" w:hAnsi="Times New Roman" w:cs="Times New Roman"/>
          <w:b/>
          <w:bCs/>
          <w:sz w:val="24"/>
          <w:szCs w:val="24"/>
        </w:rPr>
        <w:t>in order to</w:t>
      </w:r>
      <w:proofErr w:type="gramEnd"/>
      <w:r w:rsidRPr="00C36D9F">
        <w:rPr>
          <w:rFonts w:ascii="Times New Roman" w:hAnsi="Times New Roman" w:cs="Times New Roman"/>
          <w:b/>
          <w:bCs/>
          <w:sz w:val="24"/>
          <w:szCs w:val="24"/>
        </w:rPr>
        <w:t xml:space="preserve"> gain access to online communities.</w:t>
      </w:r>
    </w:p>
    <w:p w14:paraId="2576F1E9" w14:textId="77777777" w:rsidR="00CA549D" w:rsidRPr="00C36D9F" w:rsidRDefault="00CA549D" w:rsidP="00CA549D">
      <w:pPr>
        <w:pStyle w:val="ListParagraph"/>
        <w:numPr>
          <w:ilvl w:val="0"/>
          <w:numId w:val="6"/>
        </w:numPr>
        <w:rPr>
          <w:rFonts w:ascii="Times New Roman" w:hAnsi="Times New Roman" w:cs="Times New Roman"/>
          <w:b/>
          <w:bCs/>
          <w:sz w:val="24"/>
          <w:szCs w:val="24"/>
        </w:rPr>
      </w:pPr>
      <w:r w:rsidRPr="00C36D9F">
        <w:rPr>
          <w:rFonts w:ascii="Times New Roman" w:hAnsi="Times New Roman" w:cs="Times New Roman"/>
          <w:b/>
          <w:bCs/>
          <w:sz w:val="24"/>
          <w:szCs w:val="24"/>
        </w:rPr>
        <w:t>Investigators should be fully transparent about the aims and details of a study when approaching potential participants.</w:t>
      </w:r>
    </w:p>
    <w:p w14:paraId="5F2B3529" w14:textId="77777777" w:rsidR="00CA549D" w:rsidRPr="00C36D9F" w:rsidRDefault="00CA549D" w:rsidP="00CA549D">
      <w:pPr>
        <w:pStyle w:val="ListParagraph"/>
        <w:numPr>
          <w:ilvl w:val="0"/>
          <w:numId w:val="6"/>
        </w:numPr>
        <w:rPr>
          <w:rFonts w:ascii="Times New Roman" w:hAnsi="Times New Roman" w:cs="Times New Roman"/>
          <w:b/>
          <w:bCs/>
          <w:sz w:val="24"/>
          <w:szCs w:val="24"/>
        </w:rPr>
      </w:pPr>
      <w:r w:rsidRPr="00C36D9F">
        <w:rPr>
          <w:rFonts w:ascii="Times New Roman" w:hAnsi="Times New Roman" w:cs="Times New Roman"/>
          <w:b/>
          <w:bCs/>
          <w:sz w:val="24"/>
          <w:szCs w:val="24"/>
        </w:rPr>
        <w:t>Recruiters should not ‘creep’ or ‘lurk’ on social media sites collecting data about potential participants in ways unknown to the site’s users.</w:t>
      </w:r>
    </w:p>
    <w:p w14:paraId="17A3449B" w14:textId="77777777" w:rsidR="00CA549D" w:rsidRPr="00CA549D" w:rsidRDefault="00CA549D" w:rsidP="00CA549D">
      <w:pPr>
        <w:rPr>
          <w:rFonts w:ascii="Times New Roman" w:hAnsi="Times New Roman" w:cs="Times New Roman"/>
          <w:sz w:val="24"/>
          <w:szCs w:val="24"/>
        </w:rPr>
      </w:pPr>
      <w:r w:rsidRPr="00CA549D">
        <w:rPr>
          <w:rFonts w:ascii="Times New Roman" w:hAnsi="Times New Roman" w:cs="Times New Roman"/>
          <w:b/>
          <w:sz w:val="24"/>
          <w:szCs w:val="24"/>
          <w:u w:val="single"/>
        </w:rPr>
        <w:t>Guidance 5B.</w:t>
      </w:r>
      <w:r w:rsidRPr="00CA549D">
        <w:rPr>
          <w:rFonts w:ascii="Times New Roman" w:hAnsi="Times New Roman" w:cs="Times New Roman"/>
          <w:sz w:val="24"/>
          <w:szCs w:val="24"/>
        </w:rPr>
        <w:t xml:space="preserve"> Investigators and IRBs should ensure that the proposed recruitment strategy is sensitive to the privacy interests and expectations of potential participants on social media.</w:t>
      </w:r>
    </w:p>
    <w:p w14:paraId="6D8BB88F" w14:textId="77777777" w:rsidR="00CA549D" w:rsidRPr="00C36D9F" w:rsidRDefault="00CA549D" w:rsidP="00CA549D">
      <w:pPr>
        <w:pStyle w:val="ListParagraph"/>
        <w:numPr>
          <w:ilvl w:val="0"/>
          <w:numId w:val="6"/>
        </w:numPr>
        <w:rPr>
          <w:rFonts w:ascii="Times New Roman" w:hAnsi="Times New Roman" w:cs="Times New Roman"/>
          <w:b/>
          <w:bCs/>
          <w:sz w:val="24"/>
          <w:szCs w:val="24"/>
        </w:rPr>
      </w:pPr>
      <w:r w:rsidRPr="00C36D9F">
        <w:rPr>
          <w:rFonts w:ascii="Times New Roman" w:hAnsi="Times New Roman" w:cs="Times New Roman"/>
          <w:b/>
          <w:bCs/>
          <w:sz w:val="24"/>
          <w:szCs w:val="24"/>
        </w:rPr>
        <w:t>Investigators should not communicate with potential participants online in ways that threaten to reveal sensitive or embarrassing information about them.</w:t>
      </w:r>
    </w:p>
    <w:p w14:paraId="24344661" w14:textId="77777777" w:rsidR="00CA549D" w:rsidRPr="00CA549D" w:rsidRDefault="00CA549D" w:rsidP="00CA549D">
      <w:pPr>
        <w:rPr>
          <w:rFonts w:ascii="Times New Roman" w:hAnsi="Times New Roman" w:cs="Times New Roman"/>
          <w:sz w:val="24"/>
          <w:szCs w:val="24"/>
        </w:rPr>
      </w:pPr>
      <w:r w:rsidRPr="00CA549D">
        <w:rPr>
          <w:rFonts w:ascii="Times New Roman" w:hAnsi="Times New Roman" w:cs="Times New Roman"/>
          <w:b/>
          <w:sz w:val="24"/>
          <w:szCs w:val="24"/>
          <w:u w:val="single"/>
        </w:rPr>
        <w:t>Point 6.</w:t>
      </w:r>
      <w:r w:rsidRPr="00CA549D">
        <w:rPr>
          <w:rFonts w:ascii="Times New Roman" w:hAnsi="Times New Roman" w:cs="Times New Roman"/>
          <w:sz w:val="24"/>
          <w:szCs w:val="24"/>
        </w:rPr>
        <w:t xml:space="preserve"> So long as these norms are respected, online recruitment advances are not inherently offensive, intrusive, or worrisome, any more so than being approached actively in person, via mailing, by telephone, etc., or passively by posters, flyers, and the like.</w:t>
      </w:r>
    </w:p>
    <w:p w14:paraId="047CB79B" w14:textId="77777777" w:rsidR="005E6435" w:rsidRPr="00C36D9F" w:rsidRDefault="00CA549D" w:rsidP="00CA549D">
      <w:pPr>
        <w:rPr>
          <w:rFonts w:ascii="Times New Roman" w:hAnsi="Times New Roman" w:cs="Times New Roman"/>
          <w:sz w:val="24"/>
          <w:szCs w:val="24"/>
          <w:u w:val="single"/>
        </w:rPr>
      </w:pPr>
      <w:r w:rsidRPr="00CA549D">
        <w:rPr>
          <w:rFonts w:ascii="Times New Roman" w:hAnsi="Times New Roman" w:cs="Times New Roman"/>
          <w:b/>
          <w:sz w:val="24"/>
          <w:szCs w:val="24"/>
          <w:u w:val="single"/>
        </w:rPr>
        <w:t xml:space="preserve">Guidance 6. </w:t>
      </w:r>
      <w:r w:rsidRPr="00C36D9F">
        <w:rPr>
          <w:rFonts w:ascii="Times New Roman" w:hAnsi="Times New Roman" w:cs="Times New Roman"/>
          <w:sz w:val="24"/>
          <w:szCs w:val="24"/>
          <w:u w:val="single"/>
        </w:rPr>
        <w:t>There should not be a presumption against recruitment using social media. So long as recruitment advances are undertaken transparently and with due respect for the privacy rights and interests of social media users, they will typically satisfy relevant ethical requirements.</w:t>
      </w:r>
    </w:p>
    <w:p w14:paraId="3F9C69E9" w14:textId="77777777" w:rsidR="00CA549D" w:rsidRPr="00CA549D" w:rsidRDefault="00CA549D" w:rsidP="00CA549D">
      <w:pPr>
        <w:pStyle w:val="ListParagraph"/>
        <w:numPr>
          <w:ilvl w:val="0"/>
          <w:numId w:val="2"/>
        </w:numPr>
        <w:rPr>
          <w:rFonts w:ascii="Times New Roman" w:hAnsi="Times New Roman" w:cs="Times New Roman"/>
          <w:b/>
          <w:bCs/>
          <w:sz w:val="24"/>
          <w:szCs w:val="24"/>
          <w:u w:val="single"/>
        </w:rPr>
      </w:pPr>
      <w:r w:rsidRPr="00CA549D">
        <w:rPr>
          <w:rFonts w:ascii="Times New Roman" w:hAnsi="Times New Roman" w:cs="Times New Roman"/>
          <w:b/>
          <w:bCs/>
          <w:sz w:val="24"/>
          <w:szCs w:val="24"/>
          <w:u w:val="single"/>
        </w:rPr>
        <w:t xml:space="preserve">Recruiting From </w:t>
      </w:r>
      <w:proofErr w:type="gramStart"/>
      <w:r w:rsidRPr="00CA549D">
        <w:rPr>
          <w:rFonts w:ascii="Times New Roman" w:hAnsi="Times New Roman" w:cs="Times New Roman"/>
          <w:b/>
          <w:bCs/>
          <w:sz w:val="24"/>
          <w:szCs w:val="24"/>
          <w:u w:val="single"/>
        </w:rPr>
        <w:t>The</w:t>
      </w:r>
      <w:proofErr w:type="gramEnd"/>
      <w:r w:rsidRPr="00CA549D">
        <w:rPr>
          <w:rFonts w:ascii="Times New Roman" w:hAnsi="Times New Roman" w:cs="Times New Roman"/>
          <w:b/>
          <w:bCs/>
          <w:sz w:val="24"/>
          <w:szCs w:val="24"/>
          <w:u w:val="single"/>
        </w:rPr>
        <w:t xml:space="preserve"> Networks Of Current Or Potential Participants</w:t>
      </w:r>
      <w:r w:rsidR="00371D85">
        <w:rPr>
          <w:rFonts w:ascii="Times New Roman" w:hAnsi="Times New Roman" w:cs="Times New Roman"/>
          <w:b/>
          <w:bCs/>
          <w:sz w:val="24"/>
          <w:szCs w:val="24"/>
          <w:u w:val="single"/>
        </w:rPr>
        <w:t>*</w:t>
      </w:r>
    </w:p>
    <w:p w14:paraId="6E97D6C0" w14:textId="15137CE6" w:rsidR="00371D85" w:rsidRPr="00371D85" w:rsidRDefault="00371D85" w:rsidP="00371D85">
      <w:pPr>
        <w:rPr>
          <w:rFonts w:ascii="Times New Roman" w:hAnsi="Times New Roman" w:cs="Times New Roman"/>
          <w:sz w:val="24"/>
          <w:szCs w:val="24"/>
        </w:rPr>
      </w:pPr>
      <w:r w:rsidRPr="00F6720D">
        <w:rPr>
          <w:rFonts w:ascii="Times New Roman" w:hAnsi="Times New Roman" w:cs="Times New Roman"/>
          <w:sz w:val="24"/>
          <w:szCs w:val="24"/>
          <w:u w:val="single"/>
        </w:rPr>
        <w:t xml:space="preserve">One of the key features of social media sites is that individual users are often networked with ‘friends,’ ‘followers,’ and the like. In many cases these networks can be accessed with relative ease, particularly when an initial participant was recruited using social media. </w:t>
      </w:r>
      <w:r w:rsidRPr="00371D85">
        <w:rPr>
          <w:rFonts w:ascii="Times New Roman" w:hAnsi="Times New Roman" w:cs="Times New Roman"/>
          <w:sz w:val="24"/>
          <w:szCs w:val="24"/>
        </w:rPr>
        <w:t>This dynamic can facilitate recruitment of individuals who match inclusion criteria</w:t>
      </w:r>
      <w:r>
        <w:rPr>
          <w:rFonts w:ascii="Times New Roman" w:hAnsi="Times New Roman" w:cs="Times New Roman"/>
          <w:sz w:val="24"/>
          <w:szCs w:val="24"/>
        </w:rPr>
        <w:t xml:space="preserve"> for </w:t>
      </w:r>
      <w:r w:rsidR="00C36D9F">
        <w:rPr>
          <w:rFonts w:ascii="Times New Roman" w:hAnsi="Times New Roman" w:cs="Times New Roman"/>
          <w:sz w:val="24"/>
          <w:szCs w:val="24"/>
        </w:rPr>
        <w:t>studies</w:t>
      </w:r>
      <w:r>
        <w:rPr>
          <w:rFonts w:ascii="Times New Roman" w:hAnsi="Times New Roman" w:cs="Times New Roman"/>
          <w:sz w:val="24"/>
          <w:szCs w:val="24"/>
        </w:rPr>
        <w:t xml:space="preserve"> via the </w:t>
      </w:r>
      <w:r w:rsidRPr="00371D85">
        <w:rPr>
          <w:rFonts w:ascii="Times New Roman" w:hAnsi="Times New Roman" w:cs="Times New Roman"/>
          <w:sz w:val="24"/>
          <w:szCs w:val="24"/>
        </w:rPr>
        <w:t>online networks of current study participants or potential participants with whom the research team has interacted.</w:t>
      </w:r>
    </w:p>
    <w:p w14:paraId="52166C0D" w14:textId="77777777" w:rsidR="00371D85" w:rsidRPr="00371D85" w:rsidRDefault="00371D85" w:rsidP="00371D85">
      <w:pPr>
        <w:rPr>
          <w:rFonts w:ascii="Times New Roman" w:hAnsi="Times New Roman" w:cs="Times New Roman"/>
          <w:sz w:val="24"/>
          <w:szCs w:val="24"/>
        </w:rPr>
      </w:pPr>
      <w:r w:rsidRPr="00371D85">
        <w:rPr>
          <w:rFonts w:ascii="Times New Roman" w:hAnsi="Times New Roman" w:cs="Times New Roman"/>
          <w:b/>
          <w:sz w:val="24"/>
          <w:szCs w:val="24"/>
          <w:u w:val="single"/>
        </w:rPr>
        <w:lastRenderedPageBreak/>
        <w:t>Point 7.</w:t>
      </w:r>
      <w:r w:rsidRPr="00371D85">
        <w:rPr>
          <w:rFonts w:ascii="Times New Roman" w:hAnsi="Times New Roman" w:cs="Times New Roman"/>
          <w:sz w:val="24"/>
          <w:szCs w:val="24"/>
        </w:rPr>
        <w:t xml:space="preserve"> </w:t>
      </w:r>
      <w:r w:rsidRPr="00C36D9F">
        <w:rPr>
          <w:rFonts w:ascii="Times New Roman" w:hAnsi="Times New Roman" w:cs="Times New Roman"/>
          <w:sz w:val="24"/>
          <w:szCs w:val="24"/>
          <w:u w:val="single"/>
        </w:rPr>
        <w:t>Recruiting from the social networks of current or potential research participants has the potential to reveal sensitive information about them to members of their network.</w:t>
      </w:r>
    </w:p>
    <w:p w14:paraId="413C0291" w14:textId="77777777" w:rsidR="00371D85" w:rsidRPr="00371D85" w:rsidRDefault="00371D85" w:rsidP="00371D85">
      <w:pPr>
        <w:rPr>
          <w:rFonts w:ascii="Times New Roman" w:hAnsi="Times New Roman" w:cs="Times New Roman"/>
          <w:sz w:val="24"/>
          <w:szCs w:val="24"/>
        </w:rPr>
      </w:pPr>
      <w:r w:rsidRPr="00371D85">
        <w:rPr>
          <w:rFonts w:ascii="Times New Roman" w:hAnsi="Times New Roman" w:cs="Times New Roman"/>
          <w:b/>
          <w:sz w:val="24"/>
          <w:szCs w:val="24"/>
          <w:u w:val="single"/>
        </w:rPr>
        <w:t>Guidance 7A</w:t>
      </w:r>
      <w:r w:rsidRPr="00371D85">
        <w:rPr>
          <w:rFonts w:ascii="Times New Roman" w:hAnsi="Times New Roman" w:cs="Times New Roman"/>
          <w:sz w:val="24"/>
          <w:szCs w:val="24"/>
        </w:rPr>
        <w:t>. Investigators and IRBs must protect the privacy rights and interests of current or potential participants when considering recruiting via their online networks.</w:t>
      </w:r>
    </w:p>
    <w:p w14:paraId="363B5855" w14:textId="77777777" w:rsidR="00371D85" w:rsidRPr="00F6720D" w:rsidRDefault="00371D85" w:rsidP="00371D85">
      <w:pPr>
        <w:pStyle w:val="ListParagraph"/>
        <w:numPr>
          <w:ilvl w:val="0"/>
          <w:numId w:val="6"/>
        </w:numPr>
        <w:rPr>
          <w:rFonts w:ascii="Times New Roman" w:hAnsi="Times New Roman" w:cs="Times New Roman"/>
          <w:b/>
          <w:bCs/>
          <w:sz w:val="24"/>
          <w:szCs w:val="24"/>
        </w:rPr>
      </w:pPr>
      <w:r w:rsidRPr="00F6720D">
        <w:rPr>
          <w:rFonts w:ascii="Times New Roman" w:hAnsi="Times New Roman" w:cs="Times New Roman"/>
          <w:b/>
          <w:bCs/>
          <w:sz w:val="24"/>
          <w:szCs w:val="24"/>
        </w:rPr>
        <w:t>Investigators should never reveal anything to a current or potential participant’s networked ‘friends’ or ‘followers’ that could let sensitive information be inferred about them (including their status as current or potential research participant), without the consent of the current or potential participant.</w:t>
      </w:r>
    </w:p>
    <w:p w14:paraId="1DB87EB0" w14:textId="77777777" w:rsidR="00371D85" w:rsidRPr="00F6720D" w:rsidRDefault="00371D85" w:rsidP="00371D85">
      <w:pPr>
        <w:rPr>
          <w:rFonts w:ascii="Times New Roman" w:hAnsi="Times New Roman" w:cs="Times New Roman"/>
          <w:sz w:val="24"/>
          <w:szCs w:val="24"/>
          <w:u w:val="single"/>
        </w:rPr>
      </w:pPr>
      <w:r w:rsidRPr="00371D85">
        <w:rPr>
          <w:rFonts w:ascii="Times New Roman" w:hAnsi="Times New Roman" w:cs="Times New Roman"/>
          <w:b/>
          <w:sz w:val="24"/>
          <w:szCs w:val="24"/>
          <w:u w:val="single"/>
        </w:rPr>
        <w:t>Guidance 7B.</w:t>
      </w:r>
      <w:r w:rsidRPr="00371D85">
        <w:rPr>
          <w:rFonts w:ascii="Times New Roman" w:hAnsi="Times New Roman" w:cs="Times New Roman"/>
          <w:sz w:val="24"/>
          <w:szCs w:val="24"/>
        </w:rPr>
        <w:t xml:space="preserve"> </w:t>
      </w:r>
      <w:r w:rsidRPr="00F6720D">
        <w:rPr>
          <w:rFonts w:ascii="Times New Roman" w:hAnsi="Times New Roman" w:cs="Times New Roman"/>
          <w:sz w:val="24"/>
          <w:szCs w:val="24"/>
          <w:u w:val="single"/>
        </w:rPr>
        <w:t>The IRB should typically require investigators to obtain consent from current or potential research participants before contacting members of their online network for recruitment purposes, or to enlist participants themselves to approach members of their network on behalf of the research team.</w:t>
      </w:r>
    </w:p>
    <w:p w14:paraId="49E0D631" w14:textId="77777777" w:rsidR="00371D85" w:rsidRPr="00F6720D" w:rsidRDefault="00371D85" w:rsidP="00371D85">
      <w:pPr>
        <w:pStyle w:val="ListParagraph"/>
        <w:numPr>
          <w:ilvl w:val="0"/>
          <w:numId w:val="6"/>
        </w:numPr>
        <w:rPr>
          <w:rFonts w:ascii="Times New Roman" w:hAnsi="Times New Roman" w:cs="Times New Roman"/>
          <w:b/>
          <w:bCs/>
          <w:sz w:val="24"/>
          <w:szCs w:val="24"/>
        </w:rPr>
      </w:pPr>
      <w:r w:rsidRPr="00F6720D">
        <w:rPr>
          <w:rFonts w:ascii="Times New Roman" w:hAnsi="Times New Roman" w:cs="Times New Roman"/>
          <w:b/>
          <w:bCs/>
          <w:sz w:val="24"/>
          <w:szCs w:val="24"/>
        </w:rPr>
        <w:t>If consent to contact is given, such consent should be documented in the research record and is sufficient to remove concerns that an IRB might otherwise have about protecting privacy rights and interests.</w:t>
      </w:r>
    </w:p>
    <w:p w14:paraId="5185EEBD" w14:textId="77777777" w:rsidR="00371D85" w:rsidRPr="00F6720D" w:rsidRDefault="00371D85" w:rsidP="00371D85">
      <w:pPr>
        <w:pStyle w:val="ListParagraph"/>
        <w:numPr>
          <w:ilvl w:val="0"/>
          <w:numId w:val="6"/>
        </w:numPr>
        <w:rPr>
          <w:rFonts w:ascii="Times New Roman" w:hAnsi="Times New Roman" w:cs="Times New Roman"/>
          <w:b/>
          <w:bCs/>
          <w:sz w:val="24"/>
          <w:szCs w:val="24"/>
        </w:rPr>
      </w:pPr>
      <w:r w:rsidRPr="00F6720D">
        <w:rPr>
          <w:rFonts w:ascii="Times New Roman" w:hAnsi="Times New Roman" w:cs="Times New Roman"/>
          <w:b/>
          <w:bCs/>
          <w:sz w:val="24"/>
          <w:szCs w:val="24"/>
        </w:rPr>
        <w:t>If consent is requested and denied or withheld, however, investigators may not approach members of a participant’s social network through their social network.</w:t>
      </w:r>
    </w:p>
    <w:p w14:paraId="1A24B9CE" w14:textId="77777777" w:rsidR="005E6435" w:rsidRPr="00F6720D" w:rsidRDefault="00371D85" w:rsidP="00371D85">
      <w:pPr>
        <w:rPr>
          <w:rFonts w:ascii="Times New Roman" w:hAnsi="Times New Roman" w:cs="Times New Roman"/>
          <w:i/>
          <w:iCs/>
          <w:sz w:val="24"/>
          <w:szCs w:val="24"/>
          <w:u w:val="single"/>
        </w:rPr>
      </w:pPr>
      <w:r w:rsidRPr="00371D85">
        <w:rPr>
          <w:rFonts w:ascii="Times New Roman" w:hAnsi="Times New Roman" w:cs="Times New Roman"/>
          <w:b/>
          <w:sz w:val="24"/>
          <w:szCs w:val="24"/>
          <w:u w:val="single"/>
        </w:rPr>
        <w:t xml:space="preserve">Guidance 7C. </w:t>
      </w:r>
      <w:r w:rsidRPr="00F6720D">
        <w:rPr>
          <w:rFonts w:ascii="Times New Roman" w:hAnsi="Times New Roman" w:cs="Times New Roman"/>
          <w:i/>
          <w:iCs/>
          <w:sz w:val="24"/>
          <w:szCs w:val="24"/>
          <w:u w:val="single"/>
        </w:rPr>
        <w:t xml:space="preserve">The IRB may and should make an exception to the requirement </w:t>
      </w:r>
      <w:r w:rsidRPr="00F6720D">
        <w:rPr>
          <w:rFonts w:ascii="Times New Roman" w:hAnsi="Times New Roman" w:cs="Times New Roman"/>
          <w:b/>
          <w:bCs/>
          <w:i/>
          <w:iCs/>
          <w:sz w:val="24"/>
          <w:szCs w:val="24"/>
          <w:u w:val="single"/>
        </w:rPr>
        <w:t>for consent</w:t>
      </w:r>
      <w:r w:rsidRPr="00F6720D">
        <w:rPr>
          <w:rFonts w:ascii="Times New Roman" w:hAnsi="Times New Roman" w:cs="Times New Roman"/>
          <w:i/>
          <w:iCs/>
          <w:sz w:val="24"/>
          <w:szCs w:val="24"/>
          <w:u w:val="single"/>
        </w:rPr>
        <w:t xml:space="preserve"> if the investigator independently identifies the relevant individuals for study recruitment without using the online network of the current or potential participant.</w:t>
      </w:r>
    </w:p>
    <w:p w14:paraId="0DF8D1F4" w14:textId="77777777" w:rsidR="00371D85" w:rsidRPr="00371D85" w:rsidRDefault="00371D85" w:rsidP="00371D85">
      <w:pPr>
        <w:pStyle w:val="ListParagraph"/>
        <w:numPr>
          <w:ilvl w:val="0"/>
          <w:numId w:val="2"/>
        </w:numPr>
        <w:rPr>
          <w:rFonts w:ascii="Times New Roman" w:hAnsi="Times New Roman" w:cs="Times New Roman"/>
          <w:b/>
          <w:bCs/>
          <w:sz w:val="24"/>
          <w:szCs w:val="24"/>
          <w:u w:val="single"/>
        </w:rPr>
      </w:pPr>
      <w:r w:rsidRPr="00371D85">
        <w:rPr>
          <w:rFonts w:ascii="Times New Roman" w:hAnsi="Times New Roman" w:cs="Times New Roman"/>
          <w:b/>
          <w:bCs/>
          <w:sz w:val="24"/>
          <w:szCs w:val="24"/>
          <w:u w:val="single"/>
        </w:rPr>
        <w:t>Managing Post-Enrollment Online Communication</w:t>
      </w:r>
      <w:r>
        <w:rPr>
          <w:rFonts w:ascii="Times New Roman" w:hAnsi="Times New Roman" w:cs="Times New Roman"/>
          <w:b/>
          <w:bCs/>
          <w:sz w:val="24"/>
          <w:szCs w:val="24"/>
          <w:u w:val="single"/>
        </w:rPr>
        <w:t>*</w:t>
      </w:r>
    </w:p>
    <w:p w14:paraId="1D9B475F" w14:textId="77777777" w:rsidR="00371D85" w:rsidRPr="00F6720D" w:rsidRDefault="00371D85" w:rsidP="00371D85">
      <w:pPr>
        <w:rPr>
          <w:rFonts w:ascii="Times New Roman" w:hAnsi="Times New Roman" w:cs="Times New Roman"/>
          <w:sz w:val="24"/>
          <w:szCs w:val="24"/>
          <w:u w:val="single"/>
        </w:rPr>
      </w:pPr>
      <w:r w:rsidRPr="00371D85">
        <w:rPr>
          <w:rFonts w:ascii="Times New Roman" w:hAnsi="Times New Roman" w:cs="Times New Roman"/>
          <w:sz w:val="24"/>
          <w:szCs w:val="24"/>
        </w:rPr>
        <w:t>Social media may facilitate post-enrollment communication between researchers and study participants, as well as communication between study participants (and potential participants) themselves. This is possible even when social media is not utilized for recruitment but may be even more likely when it is.</w:t>
      </w:r>
      <w:r w:rsidRPr="00F6720D">
        <w:rPr>
          <w:rFonts w:ascii="Times New Roman" w:hAnsi="Times New Roman" w:cs="Times New Roman"/>
          <w:sz w:val="24"/>
          <w:szCs w:val="24"/>
          <w:u w:val="single"/>
        </w:rPr>
        <w:t xml:space="preserve"> Although participants in any study may speak with one another, the use of social media decreases the barriers to connectivity and has the potential to dramatically extend the prevalence and reach of communication between participants.</w:t>
      </w:r>
    </w:p>
    <w:p w14:paraId="690DD729" w14:textId="77777777" w:rsidR="00371D85" w:rsidRPr="00371D85" w:rsidRDefault="00371D85" w:rsidP="00371D85">
      <w:pPr>
        <w:rPr>
          <w:rFonts w:ascii="Times New Roman" w:hAnsi="Times New Roman" w:cs="Times New Roman"/>
          <w:sz w:val="24"/>
          <w:szCs w:val="24"/>
        </w:rPr>
      </w:pPr>
      <w:r w:rsidRPr="00371D85">
        <w:rPr>
          <w:rFonts w:ascii="Times New Roman" w:hAnsi="Times New Roman" w:cs="Times New Roman"/>
          <w:b/>
          <w:sz w:val="24"/>
          <w:szCs w:val="24"/>
          <w:u w:val="single"/>
        </w:rPr>
        <w:t>Point 8.</w:t>
      </w:r>
      <w:r w:rsidRPr="00371D85">
        <w:rPr>
          <w:rFonts w:ascii="Times New Roman" w:hAnsi="Times New Roman" w:cs="Times New Roman"/>
          <w:sz w:val="24"/>
          <w:szCs w:val="24"/>
        </w:rPr>
        <w:t xml:space="preserve"> While online interactions may be beneficial, for instance by promoting enrollment in the trial when participants have positive experiences, the following risks are incurred:</w:t>
      </w:r>
    </w:p>
    <w:p w14:paraId="792B71F5" w14:textId="77777777" w:rsidR="00F6720D" w:rsidRPr="00F6720D" w:rsidRDefault="00371D85" w:rsidP="00371D85">
      <w:pPr>
        <w:pStyle w:val="ListParagraph"/>
        <w:numPr>
          <w:ilvl w:val="0"/>
          <w:numId w:val="17"/>
        </w:numPr>
        <w:rPr>
          <w:rFonts w:ascii="Times New Roman" w:hAnsi="Times New Roman" w:cs="Times New Roman"/>
          <w:b/>
          <w:bCs/>
          <w:sz w:val="24"/>
          <w:szCs w:val="24"/>
        </w:rPr>
      </w:pPr>
      <w:r w:rsidRPr="00F6720D">
        <w:rPr>
          <w:rFonts w:ascii="Times New Roman" w:hAnsi="Times New Roman" w:cs="Times New Roman"/>
          <w:b/>
          <w:bCs/>
          <w:sz w:val="24"/>
          <w:szCs w:val="24"/>
        </w:rPr>
        <w:t xml:space="preserve">Participants posting online descriptions of their experience may jeopardize the scientific integrity of the trial by including information that threatens to un-blind themselves, other participants, or the research team. </w:t>
      </w:r>
    </w:p>
    <w:p w14:paraId="611C1F7B" w14:textId="77777777" w:rsidR="00F6720D" w:rsidRPr="00F6720D" w:rsidRDefault="00371D85" w:rsidP="00371D85">
      <w:pPr>
        <w:pStyle w:val="ListParagraph"/>
        <w:numPr>
          <w:ilvl w:val="0"/>
          <w:numId w:val="17"/>
        </w:numPr>
        <w:rPr>
          <w:rFonts w:ascii="Times New Roman" w:hAnsi="Times New Roman" w:cs="Times New Roman"/>
          <w:b/>
          <w:bCs/>
          <w:sz w:val="24"/>
          <w:szCs w:val="24"/>
        </w:rPr>
      </w:pPr>
      <w:r w:rsidRPr="00F6720D">
        <w:rPr>
          <w:rFonts w:ascii="Times New Roman" w:hAnsi="Times New Roman" w:cs="Times New Roman"/>
          <w:b/>
          <w:bCs/>
          <w:sz w:val="24"/>
          <w:szCs w:val="24"/>
        </w:rPr>
        <w:t>This may occur, for example, when different participants describe in-detail the interventions they are receiving and speculate online about what arm of the trial they are in.</w:t>
      </w:r>
    </w:p>
    <w:p w14:paraId="53041CF4" w14:textId="12BFBF57" w:rsidR="00371D85" w:rsidRPr="00F6720D" w:rsidRDefault="00371D85" w:rsidP="00371D85">
      <w:pPr>
        <w:pStyle w:val="ListParagraph"/>
        <w:numPr>
          <w:ilvl w:val="0"/>
          <w:numId w:val="17"/>
        </w:numPr>
        <w:rPr>
          <w:rFonts w:ascii="Times New Roman" w:hAnsi="Times New Roman" w:cs="Times New Roman"/>
          <w:b/>
          <w:bCs/>
          <w:sz w:val="24"/>
          <w:szCs w:val="24"/>
        </w:rPr>
      </w:pPr>
      <w:r w:rsidRPr="00F6720D">
        <w:rPr>
          <w:rFonts w:ascii="Times New Roman" w:hAnsi="Times New Roman" w:cs="Times New Roman"/>
          <w:b/>
          <w:bCs/>
          <w:sz w:val="24"/>
          <w:szCs w:val="24"/>
        </w:rPr>
        <w:lastRenderedPageBreak/>
        <w:t xml:space="preserve"> Participants posting explicitly incorrect information about the trial can undermine the understanding of other participants (and potential participants) and possibly introduce bias into the study.</w:t>
      </w:r>
    </w:p>
    <w:p w14:paraId="5FD7AD68" w14:textId="77777777" w:rsidR="00371D85" w:rsidRPr="00F6720D" w:rsidRDefault="00371D85" w:rsidP="00371D85">
      <w:pPr>
        <w:pStyle w:val="ListParagraph"/>
        <w:numPr>
          <w:ilvl w:val="0"/>
          <w:numId w:val="17"/>
        </w:numPr>
        <w:rPr>
          <w:rFonts w:ascii="Times New Roman" w:hAnsi="Times New Roman" w:cs="Times New Roman"/>
          <w:b/>
          <w:bCs/>
          <w:sz w:val="24"/>
          <w:szCs w:val="24"/>
        </w:rPr>
      </w:pPr>
      <w:r w:rsidRPr="00F6720D">
        <w:rPr>
          <w:rFonts w:ascii="Times New Roman" w:hAnsi="Times New Roman" w:cs="Times New Roman"/>
          <w:b/>
          <w:bCs/>
          <w:sz w:val="24"/>
          <w:szCs w:val="24"/>
        </w:rPr>
        <w:t>Participants portraying their experiences in an unduly negative light may harm study recruitment and retention and thereby introduce selection bias into the trial. This may also be of import to the IRB.</w:t>
      </w:r>
    </w:p>
    <w:p w14:paraId="702456C7" w14:textId="77777777" w:rsidR="00371D85" w:rsidRPr="00F6720D" w:rsidRDefault="00371D85" w:rsidP="00371D85">
      <w:pPr>
        <w:pStyle w:val="ListParagraph"/>
        <w:numPr>
          <w:ilvl w:val="0"/>
          <w:numId w:val="17"/>
        </w:numPr>
        <w:rPr>
          <w:rFonts w:ascii="Times New Roman" w:hAnsi="Times New Roman" w:cs="Times New Roman"/>
          <w:b/>
          <w:bCs/>
          <w:sz w:val="24"/>
          <w:szCs w:val="24"/>
        </w:rPr>
      </w:pPr>
      <w:r w:rsidRPr="00F6720D">
        <w:rPr>
          <w:rFonts w:ascii="Times New Roman" w:hAnsi="Times New Roman" w:cs="Times New Roman"/>
          <w:b/>
          <w:bCs/>
          <w:sz w:val="24"/>
          <w:szCs w:val="24"/>
        </w:rPr>
        <w:t>Participants reporting their experiences with certain drugs or devices may unjustifiably influence the public perception and worth of these products.</w:t>
      </w:r>
    </w:p>
    <w:p w14:paraId="3D2214FE" w14:textId="77777777" w:rsidR="00371D85" w:rsidRPr="00371D85" w:rsidRDefault="00371D85" w:rsidP="00371D85">
      <w:pPr>
        <w:rPr>
          <w:rFonts w:ascii="Times New Roman" w:hAnsi="Times New Roman" w:cs="Times New Roman"/>
          <w:sz w:val="24"/>
          <w:szCs w:val="24"/>
        </w:rPr>
      </w:pPr>
      <w:r w:rsidRPr="00371D85">
        <w:rPr>
          <w:rFonts w:ascii="Times New Roman" w:hAnsi="Times New Roman" w:cs="Times New Roman"/>
          <w:b/>
          <w:sz w:val="24"/>
          <w:szCs w:val="24"/>
          <w:u w:val="single"/>
        </w:rPr>
        <w:t>Guidance 8A.</w:t>
      </w:r>
      <w:r w:rsidRPr="00371D85">
        <w:rPr>
          <w:rFonts w:ascii="Times New Roman" w:hAnsi="Times New Roman" w:cs="Times New Roman"/>
          <w:sz w:val="24"/>
          <w:szCs w:val="24"/>
        </w:rPr>
        <w:t xml:space="preserve"> </w:t>
      </w:r>
      <w:r w:rsidRPr="00F6720D">
        <w:rPr>
          <w:rFonts w:ascii="Times New Roman" w:hAnsi="Times New Roman" w:cs="Times New Roman"/>
          <w:sz w:val="24"/>
          <w:szCs w:val="24"/>
          <w:u w:val="single"/>
        </w:rPr>
        <w:t>Investigators should be aware of, and IRBs should help educate about, the risks of un- blinding and misinformation in participants’ online communications</w:t>
      </w:r>
      <w:r w:rsidRPr="00371D85">
        <w:rPr>
          <w:rFonts w:ascii="Times New Roman" w:hAnsi="Times New Roman" w:cs="Times New Roman"/>
          <w:sz w:val="24"/>
          <w:szCs w:val="24"/>
        </w:rPr>
        <w:t>.</w:t>
      </w:r>
    </w:p>
    <w:p w14:paraId="5F8C221F" w14:textId="77777777" w:rsidR="00371D85" w:rsidRPr="00371D85" w:rsidRDefault="00371D85" w:rsidP="00371D85">
      <w:pPr>
        <w:rPr>
          <w:rFonts w:ascii="Times New Roman" w:hAnsi="Times New Roman" w:cs="Times New Roman"/>
          <w:sz w:val="24"/>
          <w:szCs w:val="24"/>
        </w:rPr>
      </w:pPr>
      <w:r w:rsidRPr="00371D85">
        <w:rPr>
          <w:rFonts w:ascii="Times New Roman" w:hAnsi="Times New Roman" w:cs="Times New Roman"/>
          <w:b/>
          <w:sz w:val="24"/>
          <w:szCs w:val="24"/>
          <w:u w:val="single"/>
        </w:rPr>
        <w:t>Guidance 8B</w:t>
      </w:r>
      <w:r w:rsidRPr="00371D85">
        <w:rPr>
          <w:rFonts w:ascii="Times New Roman" w:hAnsi="Times New Roman" w:cs="Times New Roman"/>
          <w:sz w:val="24"/>
          <w:szCs w:val="24"/>
        </w:rPr>
        <w:t xml:space="preserve">. </w:t>
      </w:r>
      <w:r w:rsidRPr="00F6720D">
        <w:rPr>
          <w:rFonts w:ascii="Times New Roman" w:hAnsi="Times New Roman" w:cs="Times New Roman"/>
          <w:sz w:val="24"/>
          <w:szCs w:val="24"/>
          <w:u w:val="single"/>
        </w:rPr>
        <w:t>Although investigators cannot—and should not be expected to—routinely monitor all online communications by their participants, investigators should take reasonable steps to minimize the risks of these communications</w:t>
      </w:r>
      <w:r w:rsidRPr="00371D85">
        <w:rPr>
          <w:rFonts w:ascii="Times New Roman" w:hAnsi="Times New Roman" w:cs="Times New Roman"/>
          <w:sz w:val="24"/>
          <w:szCs w:val="24"/>
        </w:rPr>
        <w:t>. Possibilities include:</w:t>
      </w:r>
    </w:p>
    <w:p w14:paraId="1E05F4E7" w14:textId="77777777" w:rsidR="00274947" w:rsidRPr="00F6720D" w:rsidRDefault="00371D85" w:rsidP="00274947">
      <w:pPr>
        <w:pStyle w:val="ListParagraph"/>
        <w:numPr>
          <w:ilvl w:val="0"/>
          <w:numId w:val="21"/>
        </w:numPr>
        <w:rPr>
          <w:rFonts w:ascii="Times New Roman" w:hAnsi="Times New Roman" w:cs="Times New Roman"/>
          <w:b/>
          <w:bCs/>
          <w:sz w:val="24"/>
          <w:szCs w:val="24"/>
        </w:rPr>
      </w:pPr>
      <w:r w:rsidRPr="00F6720D">
        <w:rPr>
          <w:rFonts w:ascii="Times New Roman" w:hAnsi="Times New Roman" w:cs="Times New Roman"/>
          <w:b/>
          <w:bCs/>
          <w:sz w:val="24"/>
          <w:szCs w:val="24"/>
        </w:rPr>
        <w:t>Development of educational materials explaining the importance of maintaining blinding during the trial, and how social media communications may jeopard</w:t>
      </w:r>
      <w:r w:rsidR="00274947" w:rsidRPr="00F6720D">
        <w:rPr>
          <w:rFonts w:ascii="Times New Roman" w:hAnsi="Times New Roman" w:cs="Times New Roman"/>
          <w:b/>
          <w:bCs/>
          <w:sz w:val="24"/>
          <w:szCs w:val="24"/>
        </w:rPr>
        <w:t xml:space="preserve">ize the integrity of the trial. (Such as those developed by the </w:t>
      </w:r>
      <w:r w:rsidR="00274947" w:rsidRPr="00F6720D">
        <w:rPr>
          <w:rFonts w:ascii="Times New Roman" w:hAnsi="Times New Roman" w:cs="Times New Roman"/>
          <w:b/>
          <w:bCs/>
          <w:i/>
          <w:iCs/>
          <w:sz w:val="24"/>
          <w:szCs w:val="24"/>
        </w:rPr>
        <w:t>Center for Information and Study on Clinical Research Participation</w:t>
      </w:r>
      <w:r w:rsidR="00274947" w:rsidRPr="00F6720D">
        <w:rPr>
          <w:rFonts w:ascii="Times New Roman" w:hAnsi="Times New Roman" w:cs="Times New Roman"/>
          <w:b/>
          <w:bCs/>
          <w:sz w:val="24"/>
          <w:szCs w:val="24"/>
        </w:rPr>
        <w:t>, here: https://www.ciscrp.org/primer/).</w:t>
      </w:r>
    </w:p>
    <w:p w14:paraId="6590FC23" w14:textId="77777777" w:rsidR="00371D85" w:rsidRPr="00F6720D" w:rsidRDefault="00371D85" w:rsidP="00371D85">
      <w:pPr>
        <w:pStyle w:val="ListParagraph"/>
        <w:numPr>
          <w:ilvl w:val="0"/>
          <w:numId w:val="21"/>
        </w:numPr>
        <w:rPr>
          <w:rFonts w:ascii="Times New Roman" w:hAnsi="Times New Roman" w:cs="Times New Roman"/>
          <w:b/>
          <w:bCs/>
          <w:sz w:val="24"/>
          <w:szCs w:val="24"/>
        </w:rPr>
      </w:pPr>
      <w:r w:rsidRPr="00F6720D">
        <w:rPr>
          <w:rFonts w:ascii="Times New Roman" w:hAnsi="Times New Roman" w:cs="Times New Roman"/>
          <w:b/>
          <w:bCs/>
          <w:sz w:val="24"/>
          <w:szCs w:val="24"/>
        </w:rPr>
        <w:t>A specific request to each participant to refrain from communications about the trial that could result in un-blinding (e.g., online postings containing detailed descriptions of the intervention and how it is affecting them, speculations about which arm of the trial they are in, and so on).</w:t>
      </w:r>
    </w:p>
    <w:p w14:paraId="0625A9BA" w14:textId="77777777" w:rsidR="00371D85" w:rsidRPr="00F6720D" w:rsidRDefault="00371D85" w:rsidP="00371D85">
      <w:pPr>
        <w:pStyle w:val="ListParagraph"/>
        <w:numPr>
          <w:ilvl w:val="0"/>
          <w:numId w:val="21"/>
        </w:numPr>
        <w:rPr>
          <w:rFonts w:ascii="Times New Roman" w:hAnsi="Times New Roman" w:cs="Times New Roman"/>
          <w:b/>
          <w:bCs/>
          <w:sz w:val="24"/>
          <w:szCs w:val="24"/>
        </w:rPr>
      </w:pPr>
      <w:r w:rsidRPr="00F6720D">
        <w:rPr>
          <w:rFonts w:ascii="Times New Roman" w:hAnsi="Times New Roman" w:cs="Times New Roman"/>
          <w:b/>
          <w:bCs/>
          <w:sz w:val="24"/>
          <w:szCs w:val="24"/>
        </w:rPr>
        <w:t>Notably, these protections might be useful to prepare for any type of communication between research participants, on- or off-line.</w:t>
      </w:r>
    </w:p>
    <w:p w14:paraId="6DED0455" w14:textId="77777777" w:rsidR="005E6435" w:rsidRPr="00E511E3" w:rsidRDefault="00371D85" w:rsidP="00371D85">
      <w:pPr>
        <w:rPr>
          <w:rFonts w:ascii="Times New Roman" w:hAnsi="Times New Roman" w:cs="Times New Roman"/>
          <w:sz w:val="24"/>
          <w:szCs w:val="24"/>
          <w:u w:val="single"/>
        </w:rPr>
      </w:pPr>
      <w:r w:rsidRPr="00274947">
        <w:rPr>
          <w:rFonts w:ascii="Times New Roman" w:hAnsi="Times New Roman" w:cs="Times New Roman"/>
          <w:b/>
          <w:sz w:val="24"/>
          <w:szCs w:val="24"/>
          <w:u w:val="single"/>
        </w:rPr>
        <w:t>Guidance 8C.</w:t>
      </w:r>
      <w:r w:rsidRPr="00371D85">
        <w:rPr>
          <w:rFonts w:ascii="Times New Roman" w:hAnsi="Times New Roman" w:cs="Times New Roman"/>
          <w:sz w:val="24"/>
          <w:szCs w:val="24"/>
        </w:rPr>
        <w:t xml:space="preserve"> When social media communication among participants is likely, as when social media is used for recruitment but in other cases as well, </w:t>
      </w:r>
      <w:r w:rsidRPr="00E511E3">
        <w:rPr>
          <w:rFonts w:ascii="Times New Roman" w:hAnsi="Times New Roman" w:cs="Times New Roman"/>
          <w:sz w:val="24"/>
          <w:szCs w:val="24"/>
          <w:u w:val="single"/>
        </w:rPr>
        <w:t>investigators should develop a communication plan for addressing these risks, to be submitted with the original protocol. This plan should identify triggers (e.g., participant speculation on social media about which arm they are in) for interventions from the research team (e.g., corrections of misinformation or reminders abut risks of un-blinding).</w:t>
      </w:r>
    </w:p>
    <w:p w14:paraId="38CC20D3" w14:textId="77777777" w:rsidR="000D743D" w:rsidRDefault="000D743D" w:rsidP="0026439F">
      <w:pPr>
        <w:jc w:val="center"/>
        <w:rPr>
          <w:rFonts w:ascii="Times New Roman" w:hAnsi="Times New Roman" w:cs="Times New Roman"/>
          <w:sz w:val="24"/>
          <w:szCs w:val="24"/>
          <w:u w:val="single"/>
        </w:rPr>
      </w:pPr>
    </w:p>
    <w:p w14:paraId="0A140085" w14:textId="2D9E3E5D" w:rsidR="000D743D" w:rsidRPr="000D743D" w:rsidRDefault="000D743D" w:rsidP="000D743D">
      <w:pPr>
        <w:rPr>
          <w:rFonts w:ascii="Times New Roman" w:hAnsi="Times New Roman" w:cs="Times New Roman"/>
          <w:sz w:val="24"/>
          <w:szCs w:val="24"/>
        </w:rPr>
      </w:pPr>
      <w:r w:rsidRPr="000D743D">
        <w:rPr>
          <w:rFonts w:ascii="Times New Roman" w:hAnsi="Times New Roman" w:cs="Times New Roman"/>
          <w:sz w:val="24"/>
          <w:szCs w:val="24"/>
        </w:rPr>
        <w:t>*</w:t>
      </w:r>
      <w:r w:rsidR="00007D90" w:rsidRPr="000D743D">
        <w:rPr>
          <w:rFonts w:ascii="Times New Roman" w:hAnsi="Times New Roman" w:cs="Times New Roman"/>
          <w:sz w:val="24"/>
          <w:szCs w:val="24"/>
        </w:rPr>
        <w:t>Taken</w:t>
      </w:r>
      <w:r w:rsidRPr="000D743D">
        <w:rPr>
          <w:rFonts w:ascii="Times New Roman" w:hAnsi="Times New Roman" w:cs="Times New Roman"/>
          <w:sz w:val="24"/>
          <w:szCs w:val="24"/>
        </w:rPr>
        <w:t xml:space="preserve"> from Harvard Catalyst “The Use of Social Media in Recruitment to Research: A Guide for Investigators and IRBs*</w:t>
      </w:r>
    </w:p>
    <w:p w14:paraId="3C6494D5" w14:textId="77777777" w:rsidR="000D743D" w:rsidRPr="000D743D" w:rsidRDefault="000D743D" w:rsidP="000D743D">
      <w:pPr>
        <w:rPr>
          <w:rFonts w:ascii="Times New Roman" w:hAnsi="Times New Roman" w:cs="Times New Roman"/>
          <w:color w:val="FF0000"/>
          <w:sz w:val="24"/>
          <w:szCs w:val="24"/>
          <w:u w:val="single"/>
        </w:rPr>
      </w:pPr>
    </w:p>
    <w:p w14:paraId="79AE70CA" w14:textId="2ACB3480" w:rsidR="000D743D" w:rsidRPr="000D743D" w:rsidRDefault="000D743D" w:rsidP="000D743D">
      <w:pPr>
        <w:rPr>
          <w:rFonts w:ascii="Times New Roman" w:hAnsi="Times New Roman" w:cs="Times New Roman"/>
          <w:sz w:val="24"/>
          <w:szCs w:val="24"/>
        </w:rPr>
      </w:pPr>
      <w:r w:rsidRPr="000D743D">
        <w:rPr>
          <w:rFonts w:ascii="Times New Roman" w:hAnsi="Times New Roman" w:cs="Times New Roman"/>
          <w:color w:val="FF0000"/>
          <w:sz w:val="24"/>
          <w:szCs w:val="24"/>
        </w:rPr>
        <w:t>*</w:t>
      </w:r>
      <w:r w:rsidR="00007D90" w:rsidRPr="000D743D">
        <w:rPr>
          <w:rFonts w:ascii="Times New Roman" w:hAnsi="Times New Roman" w:cs="Times New Roman"/>
          <w:sz w:val="24"/>
          <w:szCs w:val="24"/>
        </w:rPr>
        <w:t>Taken</w:t>
      </w:r>
      <w:r w:rsidRPr="000D743D">
        <w:rPr>
          <w:rFonts w:ascii="Times New Roman" w:hAnsi="Times New Roman" w:cs="Times New Roman"/>
          <w:sz w:val="24"/>
          <w:szCs w:val="24"/>
        </w:rPr>
        <w:t xml:space="preserve"> from </w:t>
      </w:r>
      <w:hyperlink r:id="rId12">
        <w:r w:rsidRPr="000D743D">
          <w:rPr>
            <w:rStyle w:val="Hyperlink"/>
            <w:rFonts w:ascii="Times New Roman" w:hAnsi="Times New Roman" w:cs="Times New Roman"/>
            <w:sz w:val="24"/>
            <w:szCs w:val="24"/>
            <w:u w:val="none"/>
          </w:rPr>
          <w:t>http://college.emory.edu/communications/communications-resources/social-media.html</w:t>
        </w:r>
      </w:hyperlink>
    </w:p>
    <w:p w14:paraId="3429E52D" w14:textId="77777777" w:rsidR="000D743D" w:rsidRDefault="000D743D" w:rsidP="000D743D">
      <w:pPr>
        <w:rPr>
          <w:rFonts w:ascii="Times New Roman" w:hAnsi="Times New Roman" w:cs="Times New Roman"/>
          <w:sz w:val="24"/>
          <w:szCs w:val="24"/>
          <w:u w:val="single"/>
        </w:rPr>
      </w:pPr>
    </w:p>
    <w:p w14:paraId="4649C97D" w14:textId="77777777" w:rsidR="006233B8" w:rsidRDefault="006233B8" w:rsidP="000D743D">
      <w:pPr>
        <w:rPr>
          <w:rFonts w:ascii="Times New Roman" w:hAnsi="Times New Roman" w:cs="Times New Roman"/>
          <w:sz w:val="24"/>
          <w:szCs w:val="24"/>
          <w:u w:val="single"/>
        </w:rPr>
      </w:pPr>
    </w:p>
    <w:p w14:paraId="17C38798" w14:textId="77777777" w:rsidR="006233B8" w:rsidRDefault="006233B8" w:rsidP="000D743D">
      <w:pPr>
        <w:rPr>
          <w:rFonts w:ascii="Times New Roman" w:hAnsi="Times New Roman" w:cs="Times New Roman"/>
          <w:sz w:val="24"/>
          <w:szCs w:val="24"/>
          <w:u w:val="single"/>
        </w:rPr>
      </w:pPr>
    </w:p>
    <w:p w14:paraId="43359B20" w14:textId="77777777" w:rsidR="006233B8" w:rsidRDefault="006233B8" w:rsidP="000D743D">
      <w:pPr>
        <w:rPr>
          <w:rFonts w:ascii="Times New Roman" w:hAnsi="Times New Roman" w:cs="Times New Roman"/>
          <w:sz w:val="24"/>
          <w:szCs w:val="24"/>
          <w:u w:val="single"/>
        </w:rPr>
      </w:pPr>
    </w:p>
    <w:p w14:paraId="7A8CEA58" w14:textId="77777777" w:rsidR="006233B8" w:rsidRDefault="006233B8" w:rsidP="000D743D">
      <w:pPr>
        <w:rPr>
          <w:rFonts w:ascii="Times New Roman" w:hAnsi="Times New Roman" w:cs="Times New Roman"/>
          <w:sz w:val="24"/>
          <w:szCs w:val="24"/>
          <w:u w:val="single"/>
        </w:rPr>
      </w:pPr>
    </w:p>
    <w:p w14:paraId="0B073C5D" w14:textId="77777777" w:rsidR="006233B8" w:rsidRPr="006233B8" w:rsidRDefault="006233B8" w:rsidP="006233B8">
      <w:pPr>
        <w:rPr>
          <w:rFonts w:ascii="Times New Roman" w:hAnsi="Times New Roman" w:cs="Times New Roman"/>
          <w:sz w:val="24"/>
          <w:szCs w:val="24"/>
        </w:rPr>
        <w:sectPr w:rsidR="006233B8" w:rsidRPr="006233B8">
          <w:pgSz w:w="12240" w:h="15840"/>
          <w:pgMar w:top="1280" w:right="1220" w:bottom="1640" w:left="1240" w:header="0" w:footer="1373" w:gutter="0"/>
          <w:cols w:space="720"/>
        </w:sectPr>
      </w:pPr>
    </w:p>
    <w:p w14:paraId="2FA38225" w14:textId="77777777" w:rsidR="006233B8" w:rsidRPr="006233B8" w:rsidRDefault="006233B8" w:rsidP="00315E07">
      <w:pPr>
        <w:rPr>
          <w:rFonts w:ascii="Times New Roman" w:hAnsi="Times New Roman" w:cs="Times New Roman"/>
          <w:sz w:val="24"/>
          <w:szCs w:val="24"/>
        </w:rPr>
      </w:pPr>
      <w:bookmarkStart w:id="0" w:name="Appendix_B:_IRB_checklist_for_evaluating"/>
      <w:bookmarkStart w:id="1" w:name="_bookmark9"/>
      <w:bookmarkEnd w:id="0"/>
      <w:bookmarkEnd w:id="1"/>
    </w:p>
    <w:sectPr w:rsidR="006233B8" w:rsidRPr="006233B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622EA" w14:textId="77777777" w:rsidR="00143D10" w:rsidRDefault="00143D10" w:rsidP="00610EB0">
      <w:pPr>
        <w:spacing w:after="0" w:line="240" w:lineRule="auto"/>
      </w:pPr>
      <w:r>
        <w:separator/>
      </w:r>
    </w:p>
  </w:endnote>
  <w:endnote w:type="continuationSeparator" w:id="0">
    <w:p w14:paraId="2520D7A4" w14:textId="77777777" w:rsidR="00143D10" w:rsidRDefault="00143D10" w:rsidP="0061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494574"/>
      <w:docPartObj>
        <w:docPartGallery w:val="Page Numbers (Bottom of Page)"/>
        <w:docPartUnique/>
      </w:docPartObj>
    </w:sdtPr>
    <w:sdtEndPr>
      <w:rPr>
        <w:noProof/>
      </w:rPr>
    </w:sdtEndPr>
    <w:sdtContent>
      <w:p w14:paraId="00FE800E" w14:textId="77777777" w:rsidR="00610EB0" w:rsidRDefault="00610EB0">
        <w:pPr>
          <w:pStyle w:val="Footer"/>
          <w:jc w:val="right"/>
        </w:pPr>
        <w:r>
          <w:fldChar w:fldCharType="begin"/>
        </w:r>
        <w:r>
          <w:instrText xml:space="preserve"> PAGE   \* MERGEFORMAT </w:instrText>
        </w:r>
        <w:r>
          <w:fldChar w:fldCharType="separate"/>
        </w:r>
        <w:r w:rsidR="00315E07">
          <w:rPr>
            <w:noProof/>
          </w:rPr>
          <w:t>7</w:t>
        </w:r>
        <w:r>
          <w:rPr>
            <w:noProof/>
          </w:rPr>
          <w:fldChar w:fldCharType="end"/>
        </w:r>
      </w:p>
    </w:sdtContent>
  </w:sdt>
  <w:p w14:paraId="3E8339FB" w14:textId="77777777" w:rsidR="00610EB0" w:rsidRDefault="00610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0F585" w14:textId="77777777" w:rsidR="00143D10" w:rsidRDefault="00143D10" w:rsidP="00610EB0">
      <w:pPr>
        <w:spacing w:after="0" w:line="240" w:lineRule="auto"/>
      </w:pPr>
      <w:r>
        <w:separator/>
      </w:r>
    </w:p>
  </w:footnote>
  <w:footnote w:type="continuationSeparator" w:id="0">
    <w:p w14:paraId="6D23EF1F" w14:textId="77777777" w:rsidR="00143D10" w:rsidRDefault="00143D10" w:rsidP="00610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2707" w14:textId="77777777" w:rsidR="00610EB0" w:rsidRPr="00610EB0" w:rsidRDefault="00610EB0" w:rsidP="00610EB0">
    <w:pPr>
      <w:pStyle w:val="Header"/>
      <w:rPr>
        <w:rFonts w:ascii="Times New Roman" w:hAnsi="Times New Roman" w:cs="Times New Roman"/>
        <w:sz w:val="24"/>
        <w:szCs w:val="24"/>
      </w:rPr>
    </w:pPr>
    <w:r w:rsidRPr="00610EB0">
      <w:rPr>
        <w:rFonts w:ascii="Times New Roman" w:hAnsi="Times New Roman" w:cs="Times New Roman"/>
        <w:sz w:val="24"/>
        <w:szCs w:val="24"/>
      </w:rPr>
      <w:t>IRB Committee Social Media Policy</w:t>
    </w:r>
  </w:p>
  <w:p w14:paraId="64690850" w14:textId="77777777" w:rsidR="00610EB0" w:rsidRDefault="00610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09E4"/>
    <w:multiLevelType w:val="hybridMultilevel"/>
    <w:tmpl w:val="3F7846A4"/>
    <w:lvl w:ilvl="0" w:tplc="8654DEC4">
      <w:numFmt w:val="bullet"/>
      <w:lvlText w:val=""/>
      <w:lvlJc w:val="left"/>
      <w:pPr>
        <w:ind w:left="560" w:hanging="360"/>
      </w:pPr>
      <w:rPr>
        <w:rFonts w:ascii="Symbol" w:eastAsia="Symbol" w:hAnsi="Symbol" w:cs="Symbol" w:hint="default"/>
        <w:b w:val="0"/>
        <w:bCs w:val="0"/>
        <w:i w:val="0"/>
        <w:iCs w:val="0"/>
        <w:w w:val="73"/>
        <w:sz w:val="22"/>
        <w:szCs w:val="22"/>
        <w:lang w:val="en-US" w:eastAsia="en-US" w:bidi="ar-SA"/>
      </w:rPr>
    </w:lvl>
    <w:lvl w:ilvl="1" w:tplc="92C4CE34">
      <w:numFmt w:val="bullet"/>
      <w:lvlText w:val="o"/>
      <w:lvlJc w:val="left"/>
      <w:pPr>
        <w:ind w:left="1281" w:hanging="360"/>
      </w:pPr>
      <w:rPr>
        <w:rFonts w:ascii="Courier New" w:eastAsia="Courier New" w:hAnsi="Courier New" w:cs="Courier New" w:hint="default"/>
        <w:b w:val="0"/>
        <w:bCs w:val="0"/>
        <w:i w:val="0"/>
        <w:iCs w:val="0"/>
        <w:w w:val="100"/>
        <w:sz w:val="22"/>
        <w:szCs w:val="22"/>
        <w:lang w:val="en-US" w:eastAsia="en-US" w:bidi="ar-SA"/>
      </w:rPr>
    </w:lvl>
    <w:lvl w:ilvl="2" w:tplc="306E44A8">
      <w:numFmt w:val="bullet"/>
      <w:lvlText w:val="•"/>
      <w:lvlJc w:val="left"/>
      <w:pPr>
        <w:ind w:left="2224" w:hanging="360"/>
      </w:pPr>
      <w:rPr>
        <w:rFonts w:hint="default"/>
        <w:lang w:val="en-US" w:eastAsia="en-US" w:bidi="ar-SA"/>
      </w:rPr>
    </w:lvl>
    <w:lvl w:ilvl="3" w:tplc="7832707A">
      <w:numFmt w:val="bullet"/>
      <w:lvlText w:val="•"/>
      <w:lvlJc w:val="left"/>
      <w:pPr>
        <w:ind w:left="3168" w:hanging="360"/>
      </w:pPr>
      <w:rPr>
        <w:rFonts w:hint="default"/>
        <w:lang w:val="en-US" w:eastAsia="en-US" w:bidi="ar-SA"/>
      </w:rPr>
    </w:lvl>
    <w:lvl w:ilvl="4" w:tplc="9A6459CC">
      <w:numFmt w:val="bullet"/>
      <w:lvlText w:val="•"/>
      <w:lvlJc w:val="left"/>
      <w:pPr>
        <w:ind w:left="4113" w:hanging="360"/>
      </w:pPr>
      <w:rPr>
        <w:rFonts w:hint="default"/>
        <w:lang w:val="en-US" w:eastAsia="en-US" w:bidi="ar-SA"/>
      </w:rPr>
    </w:lvl>
    <w:lvl w:ilvl="5" w:tplc="7F8E0A4A">
      <w:numFmt w:val="bullet"/>
      <w:lvlText w:val="•"/>
      <w:lvlJc w:val="left"/>
      <w:pPr>
        <w:ind w:left="5057" w:hanging="360"/>
      </w:pPr>
      <w:rPr>
        <w:rFonts w:hint="default"/>
        <w:lang w:val="en-US" w:eastAsia="en-US" w:bidi="ar-SA"/>
      </w:rPr>
    </w:lvl>
    <w:lvl w:ilvl="6" w:tplc="04B63112">
      <w:numFmt w:val="bullet"/>
      <w:lvlText w:val="•"/>
      <w:lvlJc w:val="left"/>
      <w:pPr>
        <w:ind w:left="6002" w:hanging="360"/>
      </w:pPr>
      <w:rPr>
        <w:rFonts w:hint="default"/>
        <w:lang w:val="en-US" w:eastAsia="en-US" w:bidi="ar-SA"/>
      </w:rPr>
    </w:lvl>
    <w:lvl w:ilvl="7" w:tplc="F1EEE220">
      <w:numFmt w:val="bullet"/>
      <w:lvlText w:val="•"/>
      <w:lvlJc w:val="left"/>
      <w:pPr>
        <w:ind w:left="6946" w:hanging="360"/>
      </w:pPr>
      <w:rPr>
        <w:rFonts w:hint="default"/>
        <w:lang w:val="en-US" w:eastAsia="en-US" w:bidi="ar-SA"/>
      </w:rPr>
    </w:lvl>
    <w:lvl w:ilvl="8" w:tplc="649417B8">
      <w:numFmt w:val="bullet"/>
      <w:lvlText w:val="•"/>
      <w:lvlJc w:val="left"/>
      <w:pPr>
        <w:ind w:left="7891" w:hanging="360"/>
      </w:pPr>
      <w:rPr>
        <w:rFonts w:hint="default"/>
        <w:lang w:val="en-US" w:eastAsia="en-US" w:bidi="ar-SA"/>
      </w:rPr>
    </w:lvl>
  </w:abstractNum>
  <w:abstractNum w:abstractNumId="1" w15:restartNumberingAfterBreak="0">
    <w:nsid w:val="0F8A4772"/>
    <w:multiLevelType w:val="hybridMultilevel"/>
    <w:tmpl w:val="294A8356"/>
    <w:lvl w:ilvl="0" w:tplc="EB2CBCF0">
      <w:numFmt w:val="bullet"/>
      <w:lvlText w:val="o"/>
      <w:lvlJc w:val="left"/>
      <w:pPr>
        <w:ind w:left="1181" w:hanging="360"/>
      </w:pPr>
      <w:rPr>
        <w:rFonts w:ascii="Courier New" w:eastAsia="Courier New" w:hAnsi="Courier New" w:cs="Courier New" w:hint="default"/>
        <w:b w:val="0"/>
        <w:bCs w:val="0"/>
        <w:i w:val="0"/>
        <w:iCs w:val="0"/>
        <w:w w:val="100"/>
        <w:sz w:val="22"/>
        <w:szCs w:val="22"/>
        <w:lang w:val="en-US" w:eastAsia="en-US" w:bidi="ar-SA"/>
      </w:rPr>
    </w:lvl>
    <w:lvl w:ilvl="1" w:tplc="D0222DB4">
      <w:numFmt w:val="bullet"/>
      <w:lvlText w:val=""/>
      <w:lvlJc w:val="left"/>
      <w:pPr>
        <w:ind w:left="1901" w:hanging="361"/>
      </w:pPr>
      <w:rPr>
        <w:rFonts w:ascii="Wingdings" w:eastAsia="Wingdings" w:hAnsi="Wingdings" w:cs="Wingdings" w:hint="default"/>
        <w:b w:val="0"/>
        <w:bCs w:val="0"/>
        <w:i w:val="0"/>
        <w:iCs w:val="0"/>
        <w:w w:val="100"/>
        <w:sz w:val="22"/>
        <w:szCs w:val="22"/>
        <w:lang w:val="en-US" w:eastAsia="en-US" w:bidi="ar-SA"/>
      </w:rPr>
    </w:lvl>
    <w:lvl w:ilvl="2" w:tplc="BB9619B8">
      <w:numFmt w:val="bullet"/>
      <w:lvlText w:val="•"/>
      <w:lvlJc w:val="left"/>
      <w:pPr>
        <w:ind w:left="2775" w:hanging="361"/>
      </w:pPr>
      <w:rPr>
        <w:rFonts w:hint="default"/>
        <w:lang w:val="en-US" w:eastAsia="en-US" w:bidi="ar-SA"/>
      </w:rPr>
    </w:lvl>
    <w:lvl w:ilvl="3" w:tplc="0C740244">
      <w:numFmt w:val="bullet"/>
      <w:lvlText w:val="•"/>
      <w:lvlJc w:val="left"/>
      <w:pPr>
        <w:ind w:left="3651" w:hanging="361"/>
      </w:pPr>
      <w:rPr>
        <w:rFonts w:hint="default"/>
        <w:lang w:val="en-US" w:eastAsia="en-US" w:bidi="ar-SA"/>
      </w:rPr>
    </w:lvl>
    <w:lvl w:ilvl="4" w:tplc="69789EEE">
      <w:numFmt w:val="bullet"/>
      <w:lvlText w:val="•"/>
      <w:lvlJc w:val="left"/>
      <w:pPr>
        <w:ind w:left="4526" w:hanging="361"/>
      </w:pPr>
      <w:rPr>
        <w:rFonts w:hint="default"/>
        <w:lang w:val="en-US" w:eastAsia="en-US" w:bidi="ar-SA"/>
      </w:rPr>
    </w:lvl>
    <w:lvl w:ilvl="5" w:tplc="8084B1F0">
      <w:numFmt w:val="bullet"/>
      <w:lvlText w:val="•"/>
      <w:lvlJc w:val="left"/>
      <w:pPr>
        <w:ind w:left="5402" w:hanging="361"/>
      </w:pPr>
      <w:rPr>
        <w:rFonts w:hint="default"/>
        <w:lang w:val="en-US" w:eastAsia="en-US" w:bidi="ar-SA"/>
      </w:rPr>
    </w:lvl>
    <w:lvl w:ilvl="6" w:tplc="DFF085EC">
      <w:numFmt w:val="bullet"/>
      <w:lvlText w:val="•"/>
      <w:lvlJc w:val="left"/>
      <w:pPr>
        <w:ind w:left="6277" w:hanging="361"/>
      </w:pPr>
      <w:rPr>
        <w:rFonts w:hint="default"/>
        <w:lang w:val="en-US" w:eastAsia="en-US" w:bidi="ar-SA"/>
      </w:rPr>
    </w:lvl>
    <w:lvl w:ilvl="7" w:tplc="326CE450">
      <w:numFmt w:val="bullet"/>
      <w:lvlText w:val="•"/>
      <w:lvlJc w:val="left"/>
      <w:pPr>
        <w:ind w:left="7153" w:hanging="361"/>
      </w:pPr>
      <w:rPr>
        <w:rFonts w:hint="default"/>
        <w:lang w:val="en-US" w:eastAsia="en-US" w:bidi="ar-SA"/>
      </w:rPr>
    </w:lvl>
    <w:lvl w:ilvl="8" w:tplc="94727B92">
      <w:numFmt w:val="bullet"/>
      <w:lvlText w:val="•"/>
      <w:lvlJc w:val="left"/>
      <w:pPr>
        <w:ind w:left="8028" w:hanging="361"/>
      </w:pPr>
      <w:rPr>
        <w:rFonts w:hint="default"/>
        <w:lang w:val="en-US" w:eastAsia="en-US" w:bidi="ar-SA"/>
      </w:rPr>
    </w:lvl>
  </w:abstractNum>
  <w:abstractNum w:abstractNumId="2" w15:restartNumberingAfterBreak="0">
    <w:nsid w:val="14703F2E"/>
    <w:multiLevelType w:val="hybridMultilevel"/>
    <w:tmpl w:val="1ACA0D76"/>
    <w:lvl w:ilvl="0" w:tplc="ACCA6350">
      <w:numFmt w:val="bullet"/>
      <w:lvlText w:val=""/>
      <w:lvlJc w:val="left"/>
      <w:pPr>
        <w:ind w:left="661" w:hanging="361"/>
      </w:pPr>
      <w:rPr>
        <w:rFonts w:ascii="Wingdings" w:eastAsia="Wingdings" w:hAnsi="Wingdings" w:cs="Wingdings" w:hint="default"/>
        <w:b w:val="0"/>
        <w:bCs w:val="0"/>
        <w:i w:val="0"/>
        <w:iCs w:val="0"/>
        <w:w w:val="100"/>
        <w:sz w:val="22"/>
        <w:szCs w:val="22"/>
        <w:lang w:val="en-US" w:eastAsia="en-US" w:bidi="ar-SA"/>
      </w:rPr>
    </w:lvl>
    <w:lvl w:ilvl="1" w:tplc="61B6E37A">
      <w:numFmt w:val="bullet"/>
      <w:lvlText w:val="•"/>
      <w:lvlJc w:val="left"/>
      <w:pPr>
        <w:ind w:left="1572" w:hanging="361"/>
      </w:pPr>
      <w:rPr>
        <w:rFonts w:hint="default"/>
        <w:lang w:val="en-US" w:eastAsia="en-US" w:bidi="ar-SA"/>
      </w:rPr>
    </w:lvl>
    <w:lvl w:ilvl="2" w:tplc="5BE0FEB4">
      <w:numFmt w:val="bullet"/>
      <w:lvlText w:val="•"/>
      <w:lvlJc w:val="left"/>
      <w:pPr>
        <w:ind w:left="2484" w:hanging="361"/>
      </w:pPr>
      <w:rPr>
        <w:rFonts w:hint="default"/>
        <w:lang w:val="en-US" w:eastAsia="en-US" w:bidi="ar-SA"/>
      </w:rPr>
    </w:lvl>
    <w:lvl w:ilvl="3" w:tplc="D5D012EC">
      <w:numFmt w:val="bullet"/>
      <w:lvlText w:val="•"/>
      <w:lvlJc w:val="left"/>
      <w:pPr>
        <w:ind w:left="3396" w:hanging="361"/>
      </w:pPr>
      <w:rPr>
        <w:rFonts w:hint="default"/>
        <w:lang w:val="en-US" w:eastAsia="en-US" w:bidi="ar-SA"/>
      </w:rPr>
    </w:lvl>
    <w:lvl w:ilvl="4" w:tplc="3B766ABC">
      <w:numFmt w:val="bullet"/>
      <w:lvlText w:val="•"/>
      <w:lvlJc w:val="left"/>
      <w:pPr>
        <w:ind w:left="4308" w:hanging="361"/>
      </w:pPr>
      <w:rPr>
        <w:rFonts w:hint="default"/>
        <w:lang w:val="en-US" w:eastAsia="en-US" w:bidi="ar-SA"/>
      </w:rPr>
    </w:lvl>
    <w:lvl w:ilvl="5" w:tplc="3AD0ACB4">
      <w:numFmt w:val="bullet"/>
      <w:lvlText w:val="•"/>
      <w:lvlJc w:val="left"/>
      <w:pPr>
        <w:ind w:left="5220" w:hanging="361"/>
      </w:pPr>
      <w:rPr>
        <w:rFonts w:hint="default"/>
        <w:lang w:val="en-US" w:eastAsia="en-US" w:bidi="ar-SA"/>
      </w:rPr>
    </w:lvl>
    <w:lvl w:ilvl="6" w:tplc="EC5ABE58">
      <w:numFmt w:val="bullet"/>
      <w:lvlText w:val="•"/>
      <w:lvlJc w:val="left"/>
      <w:pPr>
        <w:ind w:left="6132" w:hanging="361"/>
      </w:pPr>
      <w:rPr>
        <w:rFonts w:hint="default"/>
        <w:lang w:val="en-US" w:eastAsia="en-US" w:bidi="ar-SA"/>
      </w:rPr>
    </w:lvl>
    <w:lvl w:ilvl="7" w:tplc="C13CD63E">
      <w:numFmt w:val="bullet"/>
      <w:lvlText w:val="•"/>
      <w:lvlJc w:val="left"/>
      <w:pPr>
        <w:ind w:left="7044" w:hanging="361"/>
      </w:pPr>
      <w:rPr>
        <w:rFonts w:hint="default"/>
        <w:lang w:val="en-US" w:eastAsia="en-US" w:bidi="ar-SA"/>
      </w:rPr>
    </w:lvl>
    <w:lvl w:ilvl="8" w:tplc="B4A0F796">
      <w:numFmt w:val="bullet"/>
      <w:lvlText w:val="•"/>
      <w:lvlJc w:val="left"/>
      <w:pPr>
        <w:ind w:left="7956" w:hanging="361"/>
      </w:pPr>
      <w:rPr>
        <w:rFonts w:hint="default"/>
        <w:lang w:val="en-US" w:eastAsia="en-US" w:bidi="ar-SA"/>
      </w:rPr>
    </w:lvl>
  </w:abstractNum>
  <w:abstractNum w:abstractNumId="3" w15:restartNumberingAfterBreak="0">
    <w:nsid w:val="153F408F"/>
    <w:multiLevelType w:val="hybridMultilevel"/>
    <w:tmpl w:val="092AE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15CD1"/>
    <w:multiLevelType w:val="hybridMultilevel"/>
    <w:tmpl w:val="955C95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6160D"/>
    <w:multiLevelType w:val="hybridMultilevel"/>
    <w:tmpl w:val="6A9EAA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C27D4E"/>
    <w:multiLevelType w:val="hybridMultilevel"/>
    <w:tmpl w:val="E8049E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75BEE"/>
    <w:multiLevelType w:val="hybridMultilevel"/>
    <w:tmpl w:val="151C1AEA"/>
    <w:lvl w:ilvl="0" w:tplc="01AA4146">
      <w:start w:val="1"/>
      <w:numFmt w:val="upperRoman"/>
      <w:lvlText w:val="%1."/>
      <w:lvlJc w:val="left"/>
      <w:pPr>
        <w:ind w:left="736" w:hanging="636"/>
        <w:jc w:val="left"/>
      </w:pPr>
      <w:rPr>
        <w:rFonts w:ascii="Arial" w:eastAsia="Arial" w:hAnsi="Arial" w:cs="Arial" w:hint="default"/>
        <w:b w:val="0"/>
        <w:bCs w:val="0"/>
        <w:i w:val="0"/>
        <w:iCs w:val="0"/>
        <w:spacing w:val="-2"/>
        <w:w w:val="100"/>
        <w:sz w:val="24"/>
        <w:szCs w:val="24"/>
        <w:lang w:val="en-US" w:eastAsia="en-US" w:bidi="ar-SA"/>
      </w:rPr>
    </w:lvl>
    <w:lvl w:ilvl="1" w:tplc="89506240">
      <w:start w:val="1"/>
      <w:numFmt w:val="upperRoman"/>
      <w:lvlText w:val="%2."/>
      <w:lvlJc w:val="left"/>
      <w:pPr>
        <w:ind w:left="1181" w:hanging="721"/>
        <w:jc w:val="left"/>
      </w:pPr>
      <w:rPr>
        <w:rFonts w:ascii="Arial" w:eastAsia="Arial" w:hAnsi="Arial" w:cs="Arial" w:hint="default"/>
        <w:b/>
        <w:bCs/>
        <w:i w:val="0"/>
        <w:iCs w:val="0"/>
        <w:color w:val="243B7D"/>
        <w:spacing w:val="-2"/>
        <w:w w:val="100"/>
        <w:sz w:val="24"/>
        <w:szCs w:val="24"/>
        <w:lang w:val="en-US" w:eastAsia="en-US" w:bidi="ar-SA"/>
      </w:rPr>
    </w:lvl>
    <w:lvl w:ilvl="2" w:tplc="BCAEF28E">
      <w:numFmt w:val="bullet"/>
      <w:lvlText w:val=""/>
      <w:lvlJc w:val="left"/>
      <w:pPr>
        <w:ind w:left="921" w:hanging="361"/>
      </w:pPr>
      <w:rPr>
        <w:rFonts w:ascii="Symbol" w:eastAsia="Symbol" w:hAnsi="Symbol" w:cs="Symbol" w:hint="default"/>
        <w:b w:val="0"/>
        <w:bCs w:val="0"/>
        <w:i w:val="0"/>
        <w:iCs w:val="0"/>
        <w:w w:val="73"/>
        <w:sz w:val="22"/>
        <w:szCs w:val="22"/>
        <w:lang w:val="en-US" w:eastAsia="en-US" w:bidi="ar-SA"/>
      </w:rPr>
    </w:lvl>
    <w:lvl w:ilvl="3" w:tplc="F342D1C4">
      <w:numFmt w:val="bullet"/>
      <w:lvlText w:val="o"/>
      <w:lvlJc w:val="left"/>
      <w:pPr>
        <w:ind w:left="1641" w:hanging="360"/>
      </w:pPr>
      <w:rPr>
        <w:rFonts w:ascii="Courier New" w:eastAsia="Courier New" w:hAnsi="Courier New" w:cs="Courier New" w:hint="default"/>
        <w:b w:val="0"/>
        <w:bCs w:val="0"/>
        <w:i w:val="0"/>
        <w:iCs w:val="0"/>
        <w:w w:val="100"/>
        <w:sz w:val="22"/>
        <w:szCs w:val="22"/>
        <w:lang w:val="en-US" w:eastAsia="en-US" w:bidi="ar-SA"/>
      </w:rPr>
    </w:lvl>
    <w:lvl w:ilvl="4" w:tplc="F8F0C6C6">
      <w:numFmt w:val="bullet"/>
      <w:lvlText w:val="•"/>
      <w:lvlJc w:val="left"/>
      <w:pPr>
        <w:ind w:left="2802" w:hanging="360"/>
      </w:pPr>
      <w:rPr>
        <w:rFonts w:hint="default"/>
        <w:lang w:val="en-US" w:eastAsia="en-US" w:bidi="ar-SA"/>
      </w:rPr>
    </w:lvl>
    <w:lvl w:ilvl="5" w:tplc="401E4722">
      <w:numFmt w:val="bullet"/>
      <w:lvlText w:val="•"/>
      <w:lvlJc w:val="left"/>
      <w:pPr>
        <w:ind w:left="3965" w:hanging="360"/>
      </w:pPr>
      <w:rPr>
        <w:rFonts w:hint="default"/>
        <w:lang w:val="en-US" w:eastAsia="en-US" w:bidi="ar-SA"/>
      </w:rPr>
    </w:lvl>
    <w:lvl w:ilvl="6" w:tplc="38F0B672">
      <w:numFmt w:val="bullet"/>
      <w:lvlText w:val="•"/>
      <w:lvlJc w:val="left"/>
      <w:pPr>
        <w:ind w:left="5128" w:hanging="360"/>
      </w:pPr>
      <w:rPr>
        <w:rFonts w:hint="default"/>
        <w:lang w:val="en-US" w:eastAsia="en-US" w:bidi="ar-SA"/>
      </w:rPr>
    </w:lvl>
    <w:lvl w:ilvl="7" w:tplc="B5EA45FE">
      <w:numFmt w:val="bullet"/>
      <w:lvlText w:val="•"/>
      <w:lvlJc w:val="left"/>
      <w:pPr>
        <w:ind w:left="6291" w:hanging="360"/>
      </w:pPr>
      <w:rPr>
        <w:rFonts w:hint="default"/>
        <w:lang w:val="en-US" w:eastAsia="en-US" w:bidi="ar-SA"/>
      </w:rPr>
    </w:lvl>
    <w:lvl w:ilvl="8" w:tplc="8E086A5C">
      <w:numFmt w:val="bullet"/>
      <w:lvlText w:val="•"/>
      <w:lvlJc w:val="left"/>
      <w:pPr>
        <w:ind w:left="7454" w:hanging="360"/>
      </w:pPr>
      <w:rPr>
        <w:rFonts w:hint="default"/>
        <w:lang w:val="en-US" w:eastAsia="en-US" w:bidi="ar-SA"/>
      </w:rPr>
    </w:lvl>
  </w:abstractNum>
  <w:abstractNum w:abstractNumId="8" w15:restartNumberingAfterBreak="0">
    <w:nsid w:val="2FFC1952"/>
    <w:multiLevelType w:val="hybridMultilevel"/>
    <w:tmpl w:val="4BE64B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4F0BF7"/>
    <w:multiLevelType w:val="hybridMultilevel"/>
    <w:tmpl w:val="774E58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686046C"/>
    <w:multiLevelType w:val="hybridMultilevel"/>
    <w:tmpl w:val="C9704E72"/>
    <w:lvl w:ilvl="0" w:tplc="0409000F">
      <w:start w:val="1"/>
      <w:numFmt w:val="decimal"/>
      <w:lvlText w:val="%1."/>
      <w:lvlJc w:val="left"/>
      <w:pPr>
        <w:ind w:left="1901" w:hanging="360"/>
      </w:pPr>
    </w:lvl>
    <w:lvl w:ilvl="1" w:tplc="04090019" w:tentative="1">
      <w:start w:val="1"/>
      <w:numFmt w:val="lowerLetter"/>
      <w:lvlText w:val="%2."/>
      <w:lvlJc w:val="left"/>
      <w:pPr>
        <w:ind w:left="2621" w:hanging="360"/>
      </w:pPr>
    </w:lvl>
    <w:lvl w:ilvl="2" w:tplc="0409001B" w:tentative="1">
      <w:start w:val="1"/>
      <w:numFmt w:val="lowerRoman"/>
      <w:lvlText w:val="%3."/>
      <w:lvlJc w:val="right"/>
      <w:pPr>
        <w:ind w:left="3341" w:hanging="180"/>
      </w:pPr>
    </w:lvl>
    <w:lvl w:ilvl="3" w:tplc="0409000F" w:tentative="1">
      <w:start w:val="1"/>
      <w:numFmt w:val="decimal"/>
      <w:lvlText w:val="%4."/>
      <w:lvlJc w:val="left"/>
      <w:pPr>
        <w:ind w:left="4061" w:hanging="360"/>
      </w:pPr>
    </w:lvl>
    <w:lvl w:ilvl="4" w:tplc="04090019" w:tentative="1">
      <w:start w:val="1"/>
      <w:numFmt w:val="lowerLetter"/>
      <w:lvlText w:val="%5."/>
      <w:lvlJc w:val="left"/>
      <w:pPr>
        <w:ind w:left="4781" w:hanging="360"/>
      </w:pPr>
    </w:lvl>
    <w:lvl w:ilvl="5" w:tplc="0409001B" w:tentative="1">
      <w:start w:val="1"/>
      <w:numFmt w:val="lowerRoman"/>
      <w:lvlText w:val="%6."/>
      <w:lvlJc w:val="right"/>
      <w:pPr>
        <w:ind w:left="5501" w:hanging="180"/>
      </w:pPr>
    </w:lvl>
    <w:lvl w:ilvl="6" w:tplc="0409000F" w:tentative="1">
      <w:start w:val="1"/>
      <w:numFmt w:val="decimal"/>
      <w:lvlText w:val="%7."/>
      <w:lvlJc w:val="left"/>
      <w:pPr>
        <w:ind w:left="6221" w:hanging="360"/>
      </w:pPr>
    </w:lvl>
    <w:lvl w:ilvl="7" w:tplc="04090019" w:tentative="1">
      <w:start w:val="1"/>
      <w:numFmt w:val="lowerLetter"/>
      <w:lvlText w:val="%8."/>
      <w:lvlJc w:val="left"/>
      <w:pPr>
        <w:ind w:left="6941" w:hanging="360"/>
      </w:pPr>
    </w:lvl>
    <w:lvl w:ilvl="8" w:tplc="0409001B" w:tentative="1">
      <w:start w:val="1"/>
      <w:numFmt w:val="lowerRoman"/>
      <w:lvlText w:val="%9."/>
      <w:lvlJc w:val="right"/>
      <w:pPr>
        <w:ind w:left="7661" w:hanging="180"/>
      </w:pPr>
    </w:lvl>
  </w:abstractNum>
  <w:abstractNum w:abstractNumId="11" w15:restartNumberingAfterBreak="0">
    <w:nsid w:val="3B4338C1"/>
    <w:multiLevelType w:val="hybridMultilevel"/>
    <w:tmpl w:val="8B547E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3B1584"/>
    <w:multiLevelType w:val="hybridMultilevel"/>
    <w:tmpl w:val="310850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7D467B"/>
    <w:multiLevelType w:val="hybridMultilevel"/>
    <w:tmpl w:val="591269E4"/>
    <w:lvl w:ilvl="0" w:tplc="89506240">
      <w:start w:val="1"/>
      <w:numFmt w:val="upperRoman"/>
      <w:lvlText w:val="%1."/>
      <w:lvlJc w:val="left"/>
      <w:pPr>
        <w:ind w:left="1181" w:hanging="721"/>
        <w:jc w:val="left"/>
      </w:pPr>
      <w:rPr>
        <w:rFonts w:ascii="Arial" w:eastAsia="Arial" w:hAnsi="Arial" w:cs="Arial" w:hint="default"/>
        <w:b/>
        <w:bCs/>
        <w:i w:val="0"/>
        <w:iCs w:val="0"/>
        <w:color w:val="243B7D"/>
        <w:spacing w:val="-2"/>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168D1"/>
    <w:multiLevelType w:val="hybridMultilevel"/>
    <w:tmpl w:val="F48655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915597"/>
    <w:multiLevelType w:val="hybridMultilevel"/>
    <w:tmpl w:val="6ECAB1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76B0A"/>
    <w:multiLevelType w:val="hybridMultilevel"/>
    <w:tmpl w:val="6D8C2A2E"/>
    <w:lvl w:ilvl="0" w:tplc="950EBC14">
      <w:start w:val="1"/>
      <w:numFmt w:val="decimal"/>
      <w:lvlText w:val="%1."/>
      <w:lvlJc w:val="left"/>
      <w:pPr>
        <w:ind w:left="200" w:hanging="280"/>
      </w:pPr>
      <w:rPr>
        <w:rFonts w:ascii="Arial" w:eastAsia="Arial" w:hAnsi="Arial" w:cs="Arial" w:hint="default"/>
        <w:b w:val="0"/>
        <w:bCs w:val="0"/>
        <w:i w:val="0"/>
        <w:iCs w:val="0"/>
        <w:spacing w:val="-3"/>
        <w:w w:val="100"/>
        <w:sz w:val="22"/>
        <w:szCs w:val="22"/>
        <w:lang w:val="en-US" w:eastAsia="en-US" w:bidi="ar-SA"/>
      </w:rPr>
    </w:lvl>
    <w:lvl w:ilvl="1" w:tplc="D5023D08">
      <w:start w:val="1"/>
      <w:numFmt w:val="decimal"/>
      <w:lvlText w:val="%2."/>
      <w:lvlJc w:val="left"/>
      <w:pPr>
        <w:ind w:left="300" w:hanging="260"/>
      </w:pPr>
      <w:rPr>
        <w:rFonts w:ascii="Arial" w:eastAsia="Arial" w:hAnsi="Arial" w:cs="Arial" w:hint="default"/>
        <w:b w:val="0"/>
        <w:bCs w:val="0"/>
        <w:i w:val="0"/>
        <w:iCs w:val="0"/>
        <w:spacing w:val="-3"/>
        <w:w w:val="100"/>
        <w:sz w:val="22"/>
        <w:szCs w:val="22"/>
        <w:lang w:val="en-US" w:eastAsia="en-US" w:bidi="ar-SA"/>
      </w:rPr>
    </w:lvl>
    <w:lvl w:ilvl="2" w:tplc="B678930E">
      <w:numFmt w:val="bullet"/>
      <w:lvlText w:val="•"/>
      <w:lvlJc w:val="left"/>
      <w:pPr>
        <w:ind w:left="1353" w:hanging="260"/>
      </w:pPr>
      <w:rPr>
        <w:rFonts w:hint="default"/>
        <w:lang w:val="en-US" w:eastAsia="en-US" w:bidi="ar-SA"/>
      </w:rPr>
    </w:lvl>
    <w:lvl w:ilvl="3" w:tplc="0316C738">
      <w:numFmt w:val="bullet"/>
      <w:lvlText w:val="•"/>
      <w:lvlJc w:val="left"/>
      <w:pPr>
        <w:ind w:left="2406" w:hanging="260"/>
      </w:pPr>
      <w:rPr>
        <w:rFonts w:hint="default"/>
        <w:lang w:val="en-US" w:eastAsia="en-US" w:bidi="ar-SA"/>
      </w:rPr>
    </w:lvl>
    <w:lvl w:ilvl="4" w:tplc="56DA5B8C">
      <w:numFmt w:val="bullet"/>
      <w:lvlText w:val="•"/>
      <w:lvlJc w:val="left"/>
      <w:pPr>
        <w:ind w:left="3460" w:hanging="260"/>
      </w:pPr>
      <w:rPr>
        <w:rFonts w:hint="default"/>
        <w:lang w:val="en-US" w:eastAsia="en-US" w:bidi="ar-SA"/>
      </w:rPr>
    </w:lvl>
    <w:lvl w:ilvl="5" w:tplc="5D0E4E76">
      <w:numFmt w:val="bullet"/>
      <w:lvlText w:val="•"/>
      <w:lvlJc w:val="left"/>
      <w:pPr>
        <w:ind w:left="4513" w:hanging="260"/>
      </w:pPr>
      <w:rPr>
        <w:rFonts w:hint="default"/>
        <w:lang w:val="en-US" w:eastAsia="en-US" w:bidi="ar-SA"/>
      </w:rPr>
    </w:lvl>
    <w:lvl w:ilvl="6" w:tplc="640A35CE">
      <w:numFmt w:val="bullet"/>
      <w:lvlText w:val="•"/>
      <w:lvlJc w:val="left"/>
      <w:pPr>
        <w:ind w:left="5566" w:hanging="260"/>
      </w:pPr>
      <w:rPr>
        <w:rFonts w:hint="default"/>
        <w:lang w:val="en-US" w:eastAsia="en-US" w:bidi="ar-SA"/>
      </w:rPr>
    </w:lvl>
    <w:lvl w:ilvl="7" w:tplc="81344B4E">
      <w:numFmt w:val="bullet"/>
      <w:lvlText w:val="•"/>
      <w:lvlJc w:val="left"/>
      <w:pPr>
        <w:ind w:left="6620" w:hanging="260"/>
      </w:pPr>
      <w:rPr>
        <w:rFonts w:hint="default"/>
        <w:lang w:val="en-US" w:eastAsia="en-US" w:bidi="ar-SA"/>
      </w:rPr>
    </w:lvl>
    <w:lvl w:ilvl="8" w:tplc="6602D68A">
      <w:numFmt w:val="bullet"/>
      <w:lvlText w:val="•"/>
      <w:lvlJc w:val="left"/>
      <w:pPr>
        <w:ind w:left="7673" w:hanging="260"/>
      </w:pPr>
      <w:rPr>
        <w:rFonts w:hint="default"/>
        <w:lang w:val="en-US" w:eastAsia="en-US" w:bidi="ar-SA"/>
      </w:rPr>
    </w:lvl>
  </w:abstractNum>
  <w:abstractNum w:abstractNumId="17" w15:restartNumberingAfterBreak="0">
    <w:nsid w:val="632A154E"/>
    <w:multiLevelType w:val="hybridMultilevel"/>
    <w:tmpl w:val="2F3ECF10"/>
    <w:lvl w:ilvl="0" w:tplc="89506240">
      <w:start w:val="1"/>
      <w:numFmt w:val="upperRoman"/>
      <w:lvlText w:val="%1."/>
      <w:lvlJc w:val="left"/>
      <w:pPr>
        <w:ind w:left="1181" w:hanging="721"/>
        <w:jc w:val="left"/>
      </w:pPr>
      <w:rPr>
        <w:rFonts w:ascii="Arial" w:eastAsia="Arial" w:hAnsi="Arial" w:cs="Arial" w:hint="default"/>
        <w:b/>
        <w:bCs/>
        <w:i w:val="0"/>
        <w:iCs w:val="0"/>
        <w:color w:val="243B7D"/>
        <w:spacing w:val="-2"/>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A923E7"/>
    <w:multiLevelType w:val="hybridMultilevel"/>
    <w:tmpl w:val="009475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6D30CB9"/>
    <w:multiLevelType w:val="hybridMultilevel"/>
    <w:tmpl w:val="A164EC32"/>
    <w:lvl w:ilvl="0" w:tplc="89506240">
      <w:start w:val="1"/>
      <w:numFmt w:val="upperRoman"/>
      <w:lvlText w:val="%1."/>
      <w:lvlJc w:val="left"/>
      <w:pPr>
        <w:ind w:left="1181" w:hanging="721"/>
        <w:jc w:val="left"/>
      </w:pPr>
      <w:rPr>
        <w:rFonts w:ascii="Arial" w:eastAsia="Arial" w:hAnsi="Arial" w:cs="Arial" w:hint="default"/>
        <w:b/>
        <w:bCs/>
        <w:i w:val="0"/>
        <w:iCs w:val="0"/>
        <w:color w:val="243B7D"/>
        <w:spacing w:val="-2"/>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93E36"/>
    <w:multiLevelType w:val="hybridMultilevel"/>
    <w:tmpl w:val="CC382EE6"/>
    <w:lvl w:ilvl="0" w:tplc="89506240">
      <w:start w:val="1"/>
      <w:numFmt w:val="upperRoman"/>
      <w:lvlText w:val="%1."/>
      <w:lvlJc w:val="left"/>
      <w:pPr>
        <w:ind w:left="1181" w:hanging="721"/>
        <w:jc w:val="left"/>
      </w:pPr>
      <w:rPr>
        <w:rFonts w:ascii="Arial" w:eastAsia="Arial" w:hAnsi="Arial" w:cs="Arial" w:hint="default"/>
        <w:b/>
        <w:bCs/>
        <w:i w:val="0"/>
        <w:iCs w:val="0"/>
        <w:color w:val="243B7D"/>
        <w:spacing w:val="-2"/>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F53B01"/>
    <w:multiLevelType w:val="hybridMultilevel"/>
    <w:tmpl w:val="ACF6D262"/>
    <w:lvl w:ilvl="0" w:tplc="04090003">
      <w:start w:val="1"/>
      <w:numFmt w:val="bullet"/>
      <w:lvlText w:val="o"/>
      <w:lvlJc w:val="left"/>
      <w:pPr>
        <w:ind w:left="2260" w:hanging="360"/>
      </w:pPr>
      <w:rPr>
        <w:rFonts w:ascii="Courier New" w:hAnsi="Courier New" w:cs="Courier New"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22" w15:restartNumberingAfterBreak="0">
    <w:nsid w:val="76CC4D84"/>
    <w:multiLevelType w:val="hybridMultilevel"/>
    <w:tmpl w:val="00260EDE"/>
    <w:lvl w:ilvl="0" w:tplc="AF18D628">
      <w:numFmt w:val="bullet"/>
      <w:lvlText w:val=""/>
      <w:lvlJc w:val="left"/>
      <w:pPr>
        <w:ind w:left="560" w:hanging="360"/>
      </w:pPr>
      <w:rPr>
        <w:rFonts w:ascii="Wingdings" w:eastAsia="Wingdings" w:hAnsi="Wingdings" w:cs="Wingdings" w:hint="default"/>
        <w:b w:val="0"/>
        <w:bCs w:val="0"/>
        <w:i w:val="0"/>
        <w:iCs w:val="0"/>
        <w:w w:val="100"/>
        <w:sz w:val="22"/>
        <w:szCs w:val="22"/>
        <w:lang w:val="en-US" w:eastAsia="en-US" w:bidi="ar-SA"/>
      </w:rPr>
    </w:lvl>
    <w:lvl w:ilvl="1" w:tplc="68422FE2">
      <w:numFmt w:val="bullet"/>
      <w:lvlText w:val=""/>
      <w:lvlJc w:val="left"/>
      <w:pPr>
        <w:ind w:left="661" w:hanging="361"/>
      </w:pPr>
      <w:rPr>
        <w:rFonts w:ascii="Symbol" w:eastAsia="Symbol" w:hAnsi="Symbol" w:cs="Symbol" w:hint="default"/>
        <w:b w:val="0"/>
        <w:bCs w:val="0"/>
        <w:i w:val="0"/>
        <w:iCs w:val="0"/>
        <w:w w:val="73"/>
        <w:sz w:val="22"/>
        <w:szCs w:val="22"/>
        <w:lang w:val="en-US" w:eastAsia="en-US" w:bidi="ar-SA"/>
      </w:rPr>
    </w:lvl>
    <w:lvl w:ilvl="2" w:tplc="593A798E">
      <w:numFmt w:val="bullet"/>
      <w:lvlText w:val="•"/>
      <w:lvlJc w:val="left"/>
      <w:pPr>
        <w:ind w:left="1673" w:hanging="361"/>
      </w:pPr>
      <w:rPr>
        <w:rFonts w:hint="default"/>
        <w:lang w:val="en-US" w:eastAsia="en-US" w:bidi="ar-SA"/>
      </w:rPr>
    </w:lvl>
    <w:lvl w:ilvl="3" w:tplc="B0BE0484">
      <w:numFmt w:val="bullet"/>
      <w:lvlText w:val="•"/>
      <w:lvlJc w:val="left"/>
      <w:pPr>
        <w:ind w:left="2686" w:hanging="361"/>
      </w:pPr>
      <w:rPr>
        <w:rFonts w:hint="default"/>
        <w:lang w:val="en-US" w:eastAsia="en-US" w:bidi="ar-SA"/>
      </w:rPr>
    </w:lvl>
    <w:lvl w:ilvl="4" w:tplc="A216D428">
      <w:numFmt w:val="bullet"/>
      <w:lvlText w:val="•"/>
      <w:lvlJc w:val="left"/>
      <w:pPr>
        <w:ind w:left="3700" w:hanging="361"/>
      </w:pPr>
      <w:rPr>
        <w:rFonts w:hint="default"/>
        <w:lang w:val="en-US" w:eastAsia="en-US" w:bidi="ar-SA"/>
      </w:rPr>
    </w:lvl>
    <w:lvl w:ilvl="5" w:tplc="8E609C82">
      <w:numFmt w:val="bullet"/>
      <w:lvlText w:val="•"/>
      <w:lvlJc w:val="left"/>
      <w:pPr>
        <w:ind w:left="4713" w:hanging="361"/>
      </w:pPr>
      <w:rPr>
        <w:rFonts w:hint="default"/>
        <w:lang w:val="en-US" w:eastAsia="en-US" w:bidi="ar-SA"/>
      </w:rPr>
    </w:lvl>
    <w:lvl w:ilvl="6" w:tplc="C4E89DE0">
      <w:numFmt w:val="bullet"/>
      <w:lvlText w:val="•"/>
      <w:lvlJc w:val="left"/>
      <w:pPr>
        <w:ind w:left="5726" w:hanging="361"/>
      </w:pPr>
      <w:rPr>
        <w:rFonts w:hint="default"/>
        <w:lang w:val="en-US" w:eastAsia="en-US" w:bidi="ar-SA"/>
      </w:rPr>
    </w:lvl>
    <w:lvl w:ilvl="7" w:tplc="4BE6157C">
      <w:numFmt w:val="bullet"/>
      <w:lvlText w:val="•"/>
      <w:lvlJc w:val="left"/>
      <w:pPr>
        <w:ind w:left="6740" w:hanging="361"/>
      </w:pPr>
      <w:rPr>
        <w:rFonts w:hint="default"/>
        <w:lang w:val="en-US" w:eastAsia="en-US" w:bidi="ar-SA"/>
      </w:rPr>
    </w:lvl>
    <w:lvl w:ilvl="8" w:tplc="B2C0FA16">
      <w:numFmt w:val="bullet"/>
      <w:lvlText w:val="•"/>
      <w:lvlJc w:val="left"/>
      <w:pPr>
        <w:ind w:left="7753" w:hanging="361"/>
      </w:pPr>
      <w:rPr>
        <w:rFonts w:hint="default"/>
        <w:lang w:val="en-US" w:eastAsia="en-US" w:bidi="ar-SA"/>
      </w:rPr>
    </w:lvl>
  </w:abstractNum>
  <w:abstractNum w:abstractNumId="23" w15:restartNumberingAfterBreak="0">
    <w:nsid w:val="78262E0E"/>
    <w:multiLevelType w:val="hybridMultilevel"/>
    <w:tmpl w:val="2D767BCA"/>
    <w:lvl w:ilvl="0" w:tplc="04090003">
      <w:start w:val="1"/>
      <w:numFmt w:val="bullet"/>
      <w:lvlText w:val="o"/>
      <w:lvlJc w:val="left"/>
      <w:pPr>
        <w:ind w:left="1901" w:hanging="360"/>
      </w:pPr>
      <w:rPr>
        <w:rFonts w:ascii="Courier New" w:hAnsi="Courier New" w:cs="Courier New" w:hint="default"/>
      </w:rPr>
    </w:lvl>
    <w:lvl w:ilvl="1" w:tplc="04090003" w:tentative="1">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24" w15:restartNumberingAfterBreak="0">
    <w:nsid w:val="7FD1527C"/>
    <w:multiLevelType w:val="hybridMultilevel"/>
    <w:tmpl w:val="6E1CB0B0"/>
    <w:lvl w:ilvl="0" w:tplc="89506240">
      <w:start w:val="1"/>
      <w:numFmt w:val="upperRoman"/>
      <w:lvlText w:val="%1."/>
      <w:lvlJc w:val="left"/>
      <w:pPr>
        <w:ind w:left="1181" w:hanging="721"/>
        <w:jc w:val="left"/>
      </w:pPr>
      <w:rPr>
        <w:rFonts w:ascii="Arial" w:eastAsia="Arial" w:hAnsi="Arial" w:cs="Arial" w:hint="default"/>
        <w:b/>
        <w:bCs/>
        <w:i w:val="0"/>
        <w:iCs w:val="0"/>
        <w:color w:val="243B7D"/>
        <w:spacing w:val="-2"/>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05420">
    <w:abstractNumId w:val="7"/>
  </w:num>
  <w:num w:numId="2" w16cid:durableId="1526478722">
    <w:abstractNumId w:val="3"/>
  </w:num>
  <w:num w:numId="3" w16cid:durableId="2140998376">
    <w:abstractNumId w:val="13"/>
  </w:num>
  <w:num w:numId="4" w16cid:durableId="505556351">
    <w:abstractNumId w:val="10"/>
  </w:num>
  <w:num w:numId="5" w16cid:durableId="439642353">
    <w:abstractNumId w:val="1"/>
  </w:num>
  <w:num w:numId="6" w16cid:durableId="605115672">
    <w:abstractNumId w:val="11"/>
  </w:num>
  <w:num w:numId="7" w16cid:durableId="1722095091">
    <w:abstractNumId w:val="24"/>
  </w:num>
  <w:num w:numId="8" w16cid:durableId="1835872100">
    <w:abstractNumId w:val="20"/>
  </w:num>
  <w:num w:numId="9" w16cid:durableId="74209284">
    <w:abstractNumId w:val="23"/>
  </w:num>
  <w:num w:numId="10" w16cid:durableId="2003391809">
    <w:abstractNumId w:val="9"/>
  </w:num>
  <w:num w:numId="11" w16cid:durableId="1804228957">
    <w:abstractNumId w:val="5"/>
  </w:num>
  <w:num w:numId="12" w16cid:durableId="1899971120">
    <w:abstractNumId w:val="21"/>
  </w:num>
  <w:num w:numId="13" w16cid:durableId="1028027136">
    <w:abstractNumId w:val="14"/>
  </w:num>
  <w:num w:numId="14" w16cid:durableId="1880895475">
    <w:abstractNumId w:val="17"/>
  </w:num>
  <w:num w:numId="15" w16cid:durableId="797141097">
    <w:abstractNumId w:val="19"/>
  </w:num>
  <w:num w:numId="16" w16cid:durableId="406731227">
    <w:abstractNumId w:val="6"/>
  </w:num>
  <w:num w:numId="17" w16cid:durableId="107892499">
    <w:abstractNumId w:val="8"/>
  </w:num>
  <w:num w:numId="18" w16cid:durableId="713508803">
    <w:abstractNumId w:val="12"/>
  </w:num>
  <w:num w:numId="19" w16cid:durableId="2002811659">
    <w:abstractNumId w:val="18"/>
  </w:num>
  <w:num w:numId="20" w16cid:durableId="2070493477">
    <w:abstractNumId w:val="15"/>
  </w:num>
  <w:num w:numId="21" w16cid:durableId="1807114932">
    <w:abstractNumId w:val="4"/>
  </w:num>
  <w:num w:numId="22" w16cid:durableId="1565986032">
    <w:abstractNumId w:val="2"/>
  </w:num>
  <w:num w:numId="23" w16cid:durableId="611715976">
    <w:abstractNumId w:val="22"/>
  </w:num>
  <w:num w:numId="24" w16cid:durableId="1211916018">
    <w:abstractNumId w:val="16"/>
  </w:num>
  <w:num w:numId="25" w16cid:durableId="975835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9F"/>
    <w:rsid w:val="00007D90"/>
    <w:rsid w:val="0005142D"/>
    <w:rsid w:val="00073165"/>
    <w:rsid w:val="000D15EB"/>
    <w:rsid w:val="000D743D"/>
    <w:rsid w:val="00137DFB"/>
    <w:rsid w:val="00143D10"/>
    <w:rsid w:val="00193DCA"/>
    <w:rsid w:val="0026439F"/>
    <w:rsid w:val="00274947"/>
    <w:rsid w:val="00291AA4"/>
    <w:rsid w:val="002974D6"/>
    <w:rsid w:val="00315E07"/>
    <w:rsid w:val="00371D85"/>
    <w:rsid w:val="004F68FB"/>
    <w:rsid w:val="005E6435"/>
    <w:rsid w:val="005F3830"/>
    <w:rsid w:val="00610EB0"/>
    <w:rsid w:val="006233B8"/>
    <w:rsid w:val="006B3C02"/>
    <w:rsid w:val="007F2680"/>
    <w:rsid w:val="00924C51"/>
    <w:rsid w:val="0098620D"/>
    <w:rsid w:val="009971C9"/>
    <w:rsid w:val="00AF1BE4"/>
    <w:rsid w:val="00B54CA3"/>
    <w:rsid w:val="00BA6559"/>
    <w:rsid w:val="00C1283E"/>
    <w:rsid w:val="00C36D9F"/>
    <w:rsid w:val="00C41A71"/>
    <w:rsid w:val="00CA549D"/>
    <w:rsid w:val="00D078DB"/>
    <w:rsid w:val="00DA58BF"/>
    <w:rsid w:val="00E511E3"/>
    <w:rsid w:val="00F43AE0"/>
    <w:rsid w:val="00F6720D"/>
    <w:rsid w:val="00FA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86618"/>
  <w15:chartTrackingRefBased/>
  <w15:docId w15:val="{3F3ADD85-9DDF-4D19-A632-945D22D0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A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A7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41A71"/>
    <w:pPr>
      <w:outlineLvl w:val="9"/>
    </w:pPr>
  </w:style>
  <w:style w:type="character" w:styleId="Hyperlink">
    <w:name w:val="Hyperlink"/>
    <w:basedOn w:val="DefaultParagraphFont"/>
    <w:uiPriority w:val="99"/>
    <w:unhideWhenUsed/>
    <w:rsid w:val="000D743D"/>
    <w:rPr>
      <w:color w:val="0563C1" w:themeColor="hyperlink"/>
      <w:u w:val="single"/>
    </w:rPr>
  </w:style>
  <w:style w:type="paragraph" w:styleId="ListParagraph">
    <w:name w:val="List Paragraph"/>
    <w:basedOn w:val="Normal"/>
    <w:uiPriority w:val="34"/>
    <w:qFormat/>
    <w:rsid w:val="005E6435"/>
    <w:pPr>
      <w:ind w:left="720"/>
      <w:contextualSpacing/>
    </w:pPr>
  </w:style>
  <w:style w:type="paragraph" w:styleId="Header">
    <w:name w:val="header"/>
    <w:basedOn w:val="Normal"/>
    <w:link w:val="HeaderChar"/>
    <w:uiPriority w:val="99"/>
    <w:unhideWhenUsed/>
    <w:rsid w:val="00610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EB0"/>
  </w:style>
  <w:style w:type="paragraph" w:styleId="Footer">
    <w:name w:val="footer"/>
    <w:basedOn w:val="Normal"/>
    <w:link w:val="FooterChar"/>
    <w:uiPriority w:val="99"/>
    <w:unhideWhenUsed/>
    <w:rsid w:val="00610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EB0"/>
  </w:style>
  <w:style w:type="paragraph" w:styleId="BodyText">
    <w:name w:val="Body Text"/>
    <w:basedOn w:val="Normal"/>
    <w:link w:val="BodyTextChar"/>
    <w:uiPriority w:val="99"/>
    <w:semiHidden/>
    <w:unhideWhenUsed/>
    <w:rsid w:val="006233B8"/>
    <w:pPr>
      <w:spacing w:after="120"/>
    </w:pPr>
  </w:style>
  <w:style w:type="character" w:customStyle="1" w:styleId="BodyTextChar">
    <w:name w:val="Body Text Char"/>
    <w:basedOn w:val="DefaultParagraphFont"/>
    <w:link w:val="BodyText"/>
    <w:uiPriority w:val="99"/>
    <w:semiHidden/>
    <w:rsid w:val="006233B8"/>
  </w:style>
  <w:style w:type="character" w:styleId="FollowedHyperlink">
    <w:name w:val="FollowedHyperlink"/>
    <w:basedOn w:val="DefaultParagraphFont"/>
    <w:uiPriority w:val="99"/>
    <w:semiHidden/>
    <w:unhideWhenUsed/>
    <w:rsid w:val="00AF1B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llege.emory.edu/communications/communications-resources/social-media.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hs.gov/ohrp/sachrp/mtgings/2013%20March%20Mtg/internet_researc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hs.gov/ocr/privacy/hipaa/faq/research_disclosures/317.html" TargetMode="External"/><Relationship Id="rId4" Type="http://schemas.openxmlformats.org/officeDocument/2006/relationships/settings" Target="settings.xml"/><Relationship Id="rId9" Type="http://schemas.openxmlformats.org/officeDocument/2006/relationships/hyperlink" Target="https://privacyruleandresearch.nih.gov/pr_06.a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010BF-4254-493D-90B1-AA166855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2501</Words>
  <Characters>14260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DeSales University</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Ochsenreither, Jacqueline M</dc:creator>
  <cp:keywords/>
  <dc:description/>
  <cp:lastModifiedBy>Ochsenreither, Jacqueline M</cp:lastModifiedBy>
  <cp:revision>3</cp:revision>
  <dcterms:created xsi:type="dcterms:W3CDTF">2022-04-27T16:22:00Z</dcterms:created>
  <dcterms:modified xsi:type="dcterms:W3CDTF">2022-04-28T14:18:00Z</dcterms:modified>
</cp:coreProperties>
</file>